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C4EC5" w14:textId="1E547D6E" w:rsidR="0077008D" w:rsidRPr="00203CE9" w:rsidRDefault="0077008D" w:rsidP="0077008D">
      <w:pPr>
        <w:pStyle w:val="a5"/>
        <w:rPr>
          <w:rFonts w:eastAsiaTheme="minorEastAsia" w:cs="Arial"/>
          <w:bCs/>
          <w:sz w:val="22"/>
          <w:lang w:eastAsia="zh-CN"/>
        </w:rPr>
      </w:pPr>
      <w:bookmarkStart w:id="0" w:name="_GoBack"/>
      <w:r w:rsidRPr="009A02D6">
        <w:rPr>
          <w:rFonts w:cs="Arial"/>
          <w:bCs/>
          <w:sz w:val="22"/>
        </w:rPr>
        <w:t>3GPP TSG RAN WG</w:t>
      </w:r>
      <w:r w:rsidRPr="00203CE9">
        <w:rPr>
          <w:rFonts w:cs="Arial"/>
          <w:bCs/>
          <w:sz w:val="22"/>
        </w:rPr>
        <w:t>1 Meeting #9</w:t>
      </w:r>
      <w:r>
        <w:rPr>
          <w:rFonts w:cs="Arial"/>
          <w:bCs/>
          <w:sz w:val="22"/>
        </w:rPr>
        <w:t>3</w:t>
      </w:r>
      <w:r>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8E758D" w:rsidRPr="008E758D">
        <w:rPr>
          <w:rFonts w:cs="Arial"/>
          <w:bCs/>
          <w:sz w:val="22"/>
        </w:rPr>
        <w:t>R1-1806073</w:t>
      </w:r>
    </w:p>
    <w:p w14:paraId="3426CBE3" w14:textId="77777777" w:rsidR="0077008D" w:rsidRPr="00203CE9" w:rsidRDefault="0077008D" w:rsidP="0077008D">
      <w:pPr>
        <w:tabs>
          <w:tab w:val="center" w:pos="4536"/>
          <w:tab w:val="right" w:pos="9072"/>
        </w:tabs>
        <w:rPr>
          <w:rFonts w:ascii="Arial" w:hAnsi="Arial" w:cs="Arial"/>
          <w:b/>
          <w:bCs/>
          <w:sz w:val="22"/>
        </w:rPr>
      </w:pPr>
      <w:r>
        <w:rPr>
          <w:rFonts w:ascii="Arial" w:eastAsia="MS Mincho" w:hAnsi="Arial" w:cs="Arial"/>
          <w:b/>
          <w:bCs/>
          <w:sz w:val="22"/>
          <w:lang w:eastAsia="ja-JP"/>
        </w:rPr>
        <w:t>Busan</w:t>
      </w:r>
      <w:r w:rsidRPr="00203CE9">
        <w:rPr>
          <w:rFonts w:ascii="Arial" w:eastAsia="MS Mincho" w:hAnsi="Arial" w:cs="Arial"/>
          <w:b/>
          <w:bCs/>
          <w:sz w:val="22"/>
          <w:lang w:eastAsia="ja-JP"/>
        </w:rPr>
        <w:t xml:space="preserve">, </w:t>
      </w:r>
      <w:r>
        <w:rPr>
          <w:rFonts w:ascii="Arial" w:eastAsia="MS Mincho" w:hAnsi="Arial" w:cs="Arial"/>
          <w:b/>
          <w:bCs/>
          <w:sz w:val="22"/>
          <w:lang w:eastAsia="ja-JP"/>
        </w:rPr>
        <w:t>Korea</w:t>
      </w:r>
      <w:r w:rsidRPr="00203CE9">
        <w:rPr>
          <w:rFonts w:ascii="Arial" w:eastAsia="MS Mincho" w:hAnsi="Arial" w:cs="Arial"/>
          <w:b/>
          <w:bCs/>
          <w:sz w:val="22"/>
          <w:lang w:eastAsia="ja-JP"/>
        </w:rPr>
        <w:t xml:space="preserve">, </w:t>
      </w:r>
      <w:r>
        <w:rPr>
          <w:rFonts w:ascii="Arial" w:eastAsia="MS Mincho" w:hAnsi="Arial" w:cs="Arial"/>
          <w:b/>
          <w:bCs/>
          <w:sz w:val="22"/>
          <w:lang w:eastAsia="ja-JP"/>
        </w:rPr>
        <w:t>May</w:t>
      </w:r>
      <w:r w:rsidRPr="00203CE9">
        <w:rPr>
          <w:rFonts w:ascii="Arial" w:eastAsia="MS Mincho" w:hAnsi="Arial" w:cs="Arial"/>
          <w:b/>
          <w:bCs/>
          <w:sz w:val="22"/>
          <w:lang w:eastAsia="ja-JP"/>
        </w:rPr>
        <w:t xml:space="preserve"> </w:t>
      </w:r>
      <w:r w:rsidRPr="00DF0B3C">
        <w:rPr>
          <w:rFonts w:ascii="Arial" w:eastAsia="MS Mincho" w:hAnsi="Arial" w:cs="Arial"/>
          <w:b/>
          <w:bCs/>
          <w:sz w:val="22"/>
          <w:lang w:val="en-GB" w:eastAsia="ja-JP"/>
        </w:rPr>
        <w:t>21</w:t>
      </w:r>
      <w:r w:rsidRPr="00DF0B3C">
        <w:rPr>
          <w:rFonts w:ascii="Arial" w:eastAsia="MS Mincho" w:hAnsi="Arial" w:cs="Arial"/>
          <w:b/>
          <w:bCs/>
          <w:sz w:val="22"/>
          <w:vertAlign w:val="superscript"/>
          <w:lang w:val="en-GB" w:eastAsia="ja-JP"/>
        </w:rPr>
        <w:t>st</w:t>
      </w:r>
      <w:r w:rsidRPr="00DF0B3C">
        <w:rPr>
          <w:rFonts w:ascii="Arial" w:eastAsia="MS Mincho" w:hAnsi="Arial" w:cs="Arial"/>
          <w:b/>
          <w:bCs/>
          <w:sz w:val="22"/>
          <w:lang w:val="en-GB" w:eastAsia="ja-JP"/>
        </w:rPr>
        <w:t xml:space="preserve"> – 25</w:t>
      </w:r>
      <w:r w:rsidRPr="00DF0B3C">
        <w:rPr>
          <w:rFonts w:ascii="Arial" w:eastAsia="MS Mincho" w:hAnsi="Arial" w:cs="Arial"/>
          <w:b/>
          <w:bCs/>
          <w:sz w:val="22"/>
          <w:vertAlign w:val="superscript"/>
          <w:lang w:val="en-GB" w:eastAsia="ja-JP"/>
        </w:rPr>
        <w:t>th</w:t>
      </w:r>
      <w:r w:rsidRPr="00203CE9">
        <w:rPr>
          <w:rFonts w:ascii="Arial" w:eastAsia="宋体" w:hAnsi="Arial"/>
          <w:b/>
          <w:bCs/>
          <w:sz w:val="22"/>
          <w:lang w:eastAsia="zh-CN"/>
        </w:rPr>
        <w:t>,</w:t>
      </w:r>
      <w:r w:rsidRPr="00203CE9">
        <w:rPr>
          <w:rFonts w:ascii="Arial" w:eastAsia="宋体" w:hAnsi="Arial"/>
          <w:b/>
          <w:sz w:val="22"/>
          <w:lang w:eastAsia="zh-CN"/>
        </w:rPr>
        <w:t xml:space="preserve"> </w:t>
      </w:r>
      <w:r w:rsidRPr="00203CE9">
        <w:rPr>
          <w:rFonts w:ascii="Arial" w:hAnsi="Arial" w:cs="Arial"/>
          <w:b/>
          <w:bCs/>
          <w:sz w:val="22"/>
        </w:rPr>
        <w:t>2018</w:t>
      </w:r>
    </w:p>
    <w:p w14:paraId="3ABD274A" w14:textId="77777777" w:rsidR="000B1412" w:rsidRPr="00407D19" w:rsidRDefault="000B1412" w:rsidP="000B1412">
      <w:pPr>
        <w:pStyle w:val="a5"/>
        <w:rPr>
          <w:rFonts w:cs="Arial"/>
        </w:rPr>
      </w:pPr>
    </w:p>
    <w:p w14:paraId="05991D86" w14:textId="77777777" w:rsidR="000B1412" w:rsidRPr="00407D19" w:rsidRDefault="000B1412" w:rsidP="000B1412">
      <w:pPr>
        <w:pStyle w:val="a5"/>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5F2BFC00" w:rsidR="000B1412" w:rsidRPr="00407D19" w:rsidRDefault="000B1412" w:rsidP="000B1412">
      <w:pPr>
        <w:pStyle w:val="a5"/>
        <w:tabs>
          <w:tab w:val="left" w:pos="1800"/>
        </w:tabs>
        <w:rPr>
          <w:rFonts w:eastAsia="宋体" w:cs="Arial"/>
          <w:lang w:eastAsia="zh-CN"/>
        </w:rPr>
      </w:pPr>
      <w:r w:rsidRPr="00407D19">
        <w:rPr>
          <w:rFonts w:cs="Arial"/>
        </w:rPr>
        <w:t>Title:</w:t>
      </w:r>
      <w:r w:rsidRPr="00407D19">
        <w:rPr>
          <w:rFonts w:cs="Arial"/>
        </w:rPr>
        <w:tab/>
      </w:r>
      <w:r w:rsidR="0077008D" w:rsidRPr="0077008D">
        <w:rPr>
          <w:rFonts w:cs="Arial"/>
        </w:rPr>
        <w:t>Remaining issues on NR CA</w:t>
      </w:r>
    </w:p>
    <w:p w14:paraId="6723D380" w14:textId="2AE2B178" w:rsidR="000B1412" w:rsidRPr="00407D19" w:rsidRDefault="000B1412" w:rsidP="000B1412">
      <w:pPr>
        <w:pStyle w:val="a5"/>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0F44B5">
        <w:rPr>
          <w:rFonts w:eastAsia="宋体" w:cs="Arial" w:hint="eastAsia"/>
          <w:lang w:eastAsia="zh-CN"/>
        </w:rPr>
        <w:t>1</w:t>
      </w:r>
      <w:r w:rsidR="000F44B5">
        <w:rPr>
          <w:rFonts w:eastAsia="宋体" w:cs="Arial"/>
          <w:lang w:eastAsia="zh-CN"/>
        </w:rPr>
        <w:t>.</w:t>
      </w:r>
      <w:r w:rsidR="001C1665">
        <w:rPr>
          <w:rFonts w:eastAsia="宋体" w:cs="Arial"/>
          <w:lang w:eastAsia="zh-CN"/>
        </w:rPr>
        <w:t>3.</w:t>
      </w:r>
      <w:r w:rsidR="00001576">
        <w:rPr>
          <w:rFonts w:eastAsia="宋体" w:cs="Arial"/>
          <w:lang w:eastAsia="zh-CN"/>
        </w:rPr>
        <w:t>4.2</w:t>
      </w:r>
    </w:p>
    <w:p w14:paraId="6475D314" w14:textId="77777777" w:rsidR="000B1412" w:rsidRPr="00407D19" w:rsidRDefault="000B1412" w:rsidP="000B1412">
      <w:pPr>
        <w:pStyle w:val="a5"/>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sidRPr="00407D19">
        <w:rPr>
          <w:rFonts w:ascii="Arial" w:hAnsi="Arial" w:cs="Times New Roman"/>
          <w:b w:val="0"/>
          <w:bCs w:val="0"/>
          <w:kern w:val="0"/>
          <w:sz w:val="36"/>
          <w:szCs w:val="20"/>
          <w:lang w:eastAsia="en-GB"/>
        </w:rPr>
        <w:t>Introduction</w:t>
      </w:r>
    </w:p>
    <w:p w14:paraId="6D14AC2B" w14:textId="2F4C0128" w:rsidR="009C19F0" w:rsidRDefault="003367CC" w:rsidP="0047139F">
      <w:pPr>
        <w:pStyle w:val="a0"/>
        <w:spacing w:before="120"/>
        <w:rPr>
          <w:rFonts w:eastAsia="宋体"/>
          <w:lang w:eastAsia="zh-CN"/>
        </w:rPr>
      </w:pPr>
      <w:r>
        <w:rPr>
          <w:rFonts w:eastAsia="宋体"/>
          <w:lang w:eastAsia="zh-CN"/>
        </w:rPr>
        <w:t xml:space="preserve">In the contribution, we </w:t>
      </w:r>
      <w:r w:rsidR="003E1967">
        <w:t xml:space="preserve">provide our </w:t>
      </w:r>
      <w:r w:rsidR="0042142D">
        <w:t xml:space="preserve">considerations on </w:t>
      </w:r>
      <w:r w:rsidR="00542EF3">
        <w:t xml:space="preserve">some remaining issues of semi-static HARQ codebook, as well as the </w:t>
      </w:r>
      <w:r w:rsidR="0042142D">
        <w:t>details of PUSCH selection</w:t>
      </w:r>
      <w:r w:rsidR="00542EF3">
        <w:t xml:space="preserve"> for UCI piggyback</w:t>
      </w:r>
      <w:r w:rsidR="00C952F3">
        <w:rPr>
          <w:rFonts w:eastAsia="宋体"/>
          <w:lang w:eastAsia="zh-CN"/>
        </w:rPr>
        <w:t>.</w:t>
      </w:r>
    </w:p>
    <w:p w14:paraId="251B4CFB" w14:textId="62E7A66D" w:rsidR="001A0D68" w:rsidRPr="00C16E78" w:rsidRDefault="006148D4" w:rsidP="00C16E7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sz w:val="36"/>
          <w:lang w:eastAsia="zh-CN"/>
        </w:rPr>
      </w:pPr>
      <w:r w:rsidRPr="006148D4">
        <w:rPr>
          <w:rFonts w:ascii="Arial" w:eastAsia="宋体" w:hAnsi="Arial" w:cs="Times New Roman"/>
          <w:b w:val="0"/>
          <w:bCs w:val="0"/>
          <w:kern w:val="0"/>
          <w:sz w:val="36"/>
          <w:szCs w:val="20"/>
          <w:lang w:eastAsia="zh-CN"/>
        </w:rPr>
        <w:t>Semi-static HARQ codebook</w:t>
      </w:r>
      <w:r w:rsidRPr="006148D4" w:rsidDel="006148D4">
        <w:rPr>
          <w:rFonts w:ascii="Arial" w:eastAsia="宋体" w:hAnsi="Arial" w:cs="Times New Roman"/>
          <w:kern w:val="0"/>
          <w:sz w:val="36"/>
          <w:szCs w:val="20"/>
          <w:lang w:eastAsia="zh-CN"/>
        </w:rPr>
        <w:t xml:space="preserve"> </w:t>
      </w:r>
    </w:p>
    <w:p w14:paraId="315E98CB" w14:textId="77777777" w:rsidR="006148D4" w:rsidRPr="008533CE" w:rsidRDefault="006148D4" w:rsidP="006148D4">
      <w:pPr>
        <w:pStyle w:val="a0"/>
        <w:spacing w:before="120"/>
        <w:rPr>
          <w:rFonts w:eastAsia="宋体"/>
          <w:lang w:eastAsia="zh-CN"/>
        </w:rPr>
      </w:pPr>
      <w:r w:rsidRPr="008533CE">
        <w:rPr>
          <w:rFonts w:eastAsia="宋体"/>
          <w:lang w:eastAsia="zh-CN"/>
        </w:rPr>
        <w:t>Several issues of semi-static HARQ codebook determination have been discussed</w:t>
      </w:r>
      <w:r>
        <w:rPr>
          <w:rFonts w:eastAsia="宋体"/>
          <w:lang w:eastAsia="zh-CN"/>
        </w:rPr>
        <w:t xml:space="preserve"> but no agreement was achieved. In the section, we provide our view on these issues. </w:t>
      </w:r>
    </w:p>
    <w:p w14:paraId="15185FD7" w14:textId="77777777" w:rsidR="006148D4" w:rsidRPr="00FA11A0" w:rsidRDefault="006148D4" w:rsidP="006148D4">
      <w:pPr>
        <w:pStyle w:val="a0"/>
        <w:spacing w:before="120"/>
        <w:rPr>
          <w:rFonts w:eastAsia="宋体"/>
          <w:lang w:eastAsia="zh-CN"/>
        </w:rPr>
      </w:pPr>
    </w:p>
    <w:p w14:paraId="1DDB3533" w14:textId="6BE89962" w:rsidR="0077008D" w:rsidRPr="003F4049" w:rsidRDefault="006148D4" w:rsidP="006148D4">
      <w:pPr>
        <w:pStyle w:val="2"/>
        <w:numPr>
          <w:ilvl w:val="1"/>
          <w:numId w:val="5"/>
        </w:numPr>
        <w:rPr>
          <w:rFonts w:ascii="Arial" w:eastAsiaTheme="minorEastAsia" w:hAnsi="Arial"/>
          <w:b w:val="0"/>
          <w:lang w:eastAsia="zh-CN"/>
        </w:rPr>
      </w:pPr>
      <w:r w:rsidRPr="006148D4">
        <w:rPr>
          <w:rFonts w:ascii="Arial" w:eastAsiaTheme="minorEastAsia" w:hAnsi="Arial"/>
          <w:b w:val="0"/>
          <w:lang w:eastAsia="zh-CN"/>
        </w:rPr>
        <w:t>HARQ-ACK for PDSCH in overlapped association sets</w:t>
      </w:r>
    </w:p>
    <w:p w14:paraId="1FCE29C2" w14:textId="5160E6FE" w:rsidR="00FA11A0" w:rsidRPr="004848E4" w:rsidRDefault="00FA11A0" w:rsidP="00FA11A0">
      <w:pPr>
        <w:pStyle w:val="a0"/>
        <w:spacing w:before="120"/>
        <w:rPr>
          <w:rFonts w:eastAsia="宋体"/>
          <w:lang w:eastAsia="zh-CN"/>
        </w:rPr>
      </w:pPr>
      <w:r>
        <w:rPr>
          <w:rFonts w:eastAsia="宋体"/>
          <w:lang w:eastAsia="zh-CN"/>
        </w:rPr>
        <w:t xml:space="preserve">The DL </w:t>
      </w:r>
      <w:r>
        <w:rPr>
          <w:rFonts w:eastAsia="宋体" w:hint="eastAsia"/>
          <w:lang w:eastAsia="zh-CN"/>
        </w:rPr>
        <w:t>HARQ</w:t>
      </w:r>
      <w:r w:rsidRPr="00923320">
        <w:rPr>
          <w:rFonts w:eastAsia="宋体" w:hint="eastAsia"/>
          <w:lang w:eastAsia="zh-CN"/>
        </w:rPr>
        <w:t xml:space="preserve"> association set</w:t>
      </w:r>
      <w:r>
        <w:rPr>
          <w:rFonts w:eastAsia="宋体"/>
          <w:lang w:eastAsia="zh-CN"/>
        </w:rPr>
        <w:t xml:space="preserve"> for semi-static HARQ codebook is determined </w:t>
      </w:r>
      <w:r w:rsidRPr="00923320">
        <w:rPr>
          <w:rFonts w:eastAsia="宋体" w:hint="eastAsia"/>
          <w:lang w:eastAsia="zh-CN"/>
        </w:rPr>
        <w:t xml:space="preserve">according to </w:t>
      </w:r>
      <w:r>
        <w:rPr>
          <w:rFonts w:eastAsia="宋体"/>
          <w:lang w:eastAsia="zh-CN"/>
        </w:rPr>
        <w:t xml:space="preserve">semi-static </w:t>
      </w:r>
      <w:r w:rsidRPr="00923320">
        <w:rPr>
          <w:rFonts w:eastAsia="宋体" w:hint="eastAsia"/>
          <w:lang w:eastAsia="zh-CN"/>
        </w:rPr>
        <w:t xml:space="preserve">UL/DL </w:t>
      </w:r>
      <w:r w:rsidRPr="00923320">
        <w:rPr>
          <w:rFonts w:eastAsia="宋体"/>
          <w:lang w:eastAsia="zh-CN"/>
        </w:rPr>
        <w:t>configuration</w:t>
      </w:r>
      <w:r>
        <w:rPr>
          <w:rFonts w:eastAsia="宋体"/>
          <w:lang w:eastAsia="zh-CN"/>
        </w:rPr>
        <w:t>,</w:t>
      </w:r>
      <w:r w:rsidRPr="00923320">
        <w:rPr>
          <w:rFonts w:eastAsia="宋体" w:hint="eastAsia"/>
          <w:lang w:eastAsia="zh-CN"/>
        </w:rPr>
        <w:t xml:space="preserve"> </w:t>
      </w:r>
      <w:r>
        <w:rPr>
          <w:rFonts w:eastAsia="宋体" w:hint="eastAsia"/>
          <w:lang w:eastAsia="zh-CN"/>
        </w:rPr>
        <w:t>HARQ-ACK timing K1 and</w:t>
      </w:r>
      <w:r w:rsidRPr="00923320">
        <w:rPr>
          <w:rFonts w:eastAsia="宋体" w:hint="eastAsia"/>
          <w:lang w:eastAsia="zh-CN"/>
        </w:rPr>
        <w:t xml:space="preserve"> PD</w:t>
      </w:r>
      <w:r>
        <w:rPr>
          <w:rFonts w:eastAsia="宋体" w:hint="eastAsia"/>
          <w:lang w:eastAsia="zh-CN"/>
        </w:rPr>
        <w:t>SCH time domain resources table.</w:t>
      </w:r>
      <w:r>
        <w:rPr>
          <w:rFonts w:eastAsia="宋体"/>
          <w:lang w:eastAsia="zh-CN"/>
        </w:rPr>
        <w:t xml:space="preserve"> </w:t>
      </w:r>
      <w:r w:rsidRPr="00923320">
        <w:rPr>
          <w:rFonts w:eastAsia="宋体" w:hint="eastAsia"/>
          <w:lang w:eastAsia="zh-CN"/>
        </w:rPr>
        <w:t>If more than one HARQ-ACK timing</w:t>
      </w:r>
      <w:r>
        <w:rPr>
          <w:rFonts w:eastAsia="宋体"/>
          <w:lang w:eastAsia="zh-CN"/>
        </w:rPr>
        <w:t>s are</w:t>
      </w:r>
      <w:r w:rsidRPr="00923320">
        <w:rPr>
          <w:rFonts w:eastAsia="宋体" w:hint="eastAsia"/>
          <w:lang w:eastAsia="zh-CN"/>
        </w:rPr>
        <w:t xml:space="preserve"> configured, the DL association set for PUCCHs </w:t>
      </w:r>
      <w:r>
        <w:rPr>
          <w:rFonts w:eastAsia="宋体" w:hint="eastAsia"/>
          <w:lang w:eastAsia="zh-CN"/>
        </w:rPr>
        <w:t>in different UL slots</w:t>
      </w:r>
      <w:r w:rsidRPr="00923320">
        <w:rPr>
          <w:rFonts w:eastAsia="宋体" w:hint="eastAsia"/>
          <w:lang w:eastAsia="zh-CN"/>
        </w:rPr>
        <w:t xml:space="preserve"> may overlap</w:t>
      </w:r>
      <w:r>
        <w:rPr>
          <w:rFonts w:eastAsia="宋体"/>
          <w:lang w:eastAsia="zh-CN"/>
        </w:rPr>
        <w:t xml:space="preserve">. An example is illustrated in </w:t>
      </w:r>
      <w:r>
        <w:rPr>
          <w:rFonts w:eastAsia="宋体"/>
          <w:lang w:eastAsia="zh-CN"/>
        </w:rPr>
        <w:fldChar w:fldCharType="begin"/>
      </w:r>
      <w:r>
        <w:rPr>
          <w:rFonts w:eastAsia="宋体"/>
          <w:lang w:eastAsia="zh-CN"/>
        </w:rPr>
        <w:instrText xml:space="preserve"> REF _Ref513476323 \h </w:instrText>
      </w:r>
      <w:r>
        <w:rPr>
          <w:rFonts w:eastAsia="宋体"/>
          <w:lang w:eastAsia="zh-CN"/>
        </w:rPr>
      </w:r>
      <w:r>
        <w:rPr>
          <w:rFonts w:eastAsia="宋体"/>
          <w:lang w:eastAsia="zh-CN"/>
        </w:rPr>
        <w:fldChar w:fldCharType="separate"/>
      </w:r>
      <w:r w:rsidR="00F34137">
        <w:t xml:space="preserve">Figure </w:t>
      </w:r>
      <w:r w:rsidR="00F34137">
        <w:rPr>
          <w:noProof/>
        </w:rPr>
        <w:t>1</w:t>
      </w:r>
      <w:r>
        <w:rPr>
          <w:rFonts w:eastAsia="宋体"/>
          <w:lang w:eastAsia="zh-CN"/>
        </w:rPr>
        <w:fldChar w:fldCharType="end"/>
      </w:r>
      <w:r w:rsidR="00B9206A">
        <w:rPr>
          <w:rFonts w:eastAsia="宋体"/>
          <w:lang w:eastAsia="zh-CN"/>
        </w:rPr>
        <w:t xml:space="preserve">, </w:t>
      </w:r>
      <w:r w:rsidR="00B9206A" w:rsidRPr="00923320">
        <w:rPr>
          <w:rFonts w:eastAsia="宋体" w:hint="eastAsia"/>
          <w:lang w:eastAsia="zh-CN"/>
        </w:rPr>
        <w:t>assuming K1</w:t>
      </w:r>
      <w:r w:rsidR="00B9206A">
        <w:rPr>
          <w:rFonts w:eastAsia="宋体"/>
          <w:lang w:eastAsia="zh-CN"/>
        </w:rPr>
        <w:t xml:space="preserve"> </w:t>
      </w:r>
      <w:r w:rsidR="00B9206A" w:rsidRPr="00923320">
        <w:rPr>
          <w:rFonts w:eastAsia="宋体" w:hint="eastAsia"/>
          <w:lang w:eastAsia="zh-CN"/>
        </w:rPr>
        <w:t>=</w:t>
      </w:r>
      <w:r w:rsidR="00B9206A" w:rsidRPr="00AE44D6">
        <w:rPr>
          <w:lang w:eastAsia="zh-CN"/>
        </w:rPr>
        <w:t xml:space="preserve"> {2, 3, 4}</w:t>
      </w:r>
      <w:r w:rsidRPr="00923320">
        <w:rPr>
          <w:rFonts w:eastAsia="宋体" w:hint="eastAsia"/>
          <w:lang w:eastAsia="zh-CN"/>
        </w:rPr>
        <w:t>.</w:t>
      </w:r>
      <w:r>
        <w:rPr>
          <w:rFonts w:eastAsia="宋体"/>
          <w:lang w:eastAsia="zh-CN"/>
        </w:rPr>
        <w:t xml:space="preserve"> </w:t>
      </w:r>
      <w:r w:rsidR="00B9206A">
        <w:rPr>
          <w:rFonts w:eastAsia="宋体"/>
          <w:lang w:eastAsia="zh-CN"/>
        </w:rPr>
        <w:t xml:space="preserve">The DL association set for PUCCH in slot #5 (i.e. determined by the </w:t>
      </w:r>
      <w:r w:rsidR="00B9206A" w:rsidRPr="00AB42DD">
        <w:rPr>
          <w:rFonts w:eastAsia="宋体"/>
          <w:color w:val="FF0000"/>
          <w:lang w:eastAsia="zh-CN"/>
        </w:rPr>
        <w:t xml:space="preserve">red </w:t>
      </w:r>
      <w:r w:rsidR="00B9206A">
        <w:rPr>
          <w:rFonts w:eastAsia="宋体"/>
          <w:lang w:eastAsia="zh-CN"/>
        </w:rPr>
        <w:t>lines</w:t>
      </w:r>
      <w:r w:rsidR="00B9206A" w:rsidRPr="00B9206A">
        <w:rPr>
          <w:rFonts w:eastAsia="宋体"/>
          <w:lang w:eastAsia="zh-CN"/>
        </w:rPr>
        <w:t xml:space="preserve"> </w:t>
      </w:r>
      <w:r w:rsidR="00B9206A">
        <w:rPr>
          <w:rFonts w:eastAsia="宋体"/>
          <w:lang w:eastAsia="zh-CN"/>
        </w:rPr>
        <w:t xml:space="preserve">in </w:t>
      </w:r>
      <w:r w:rsidR="00B9206A">
        <w:rPr>
          <w:rFonts w:eastAsia="宋体"/>
          <w:lang w:eastAsia="zh-CN"/>
        </w:rPr>
        <w:fldChar w:fldCharType="begin"/>
      </w:r>
      <w:r w:rsidR="00B9206A">
        <w:rPr>
          <w:rFonts w:eastAsia="宋体"/>
          <w:lang w:eastAsia="zh-CN"/>
        </w:rPr>
        <w:instrText xml:space="preserve"> REF _Ref513476323 \h </w:instrText>
      </w:r>
      <w:r w:rsidR="00B9206A">
        <w:rPr>
          <w:rFonts w:eastAsia="宋体"/>
          <w:lang w:eastAsia="zh-CN"/>
        </w:rPr>
      </w:r>
      <w:r w:rsidR="00B9206A">
        <w:rPr>
          <w:rFonts w:eastAsia="宋体"/>
          <w:lang w:eastAsia="zh-CN"/>
        </w:rPr>
        <w:fldChar w:fldCharType="separate"/>
      </w:r>
      <w:r w:rsidR="00F34137">
        <w:t xml:space="preserve">Figure </w:t>
      </w:r>
      <w:r w:rsidR="00F34137">
        <w:rPr>
          <w:noProof/>
        </w:rPr>
        <w:t>1</w:t>
      </w:r>
      <w:r w:rsidR="00B9206A">
        <w:rPr>
          <w:rFonts w:eastAsia="宋体"/>
          <w:lang w:eastAsia="zh-CN"/>
        </w:rPr>
        <w:fldChar w:fldCharType="end"/>
      </w:r>
      <w:r w:rsidR="00B9206A">
        <w:rPr>
          <w:rFonts w:eastAsia="宋体"/>
          <w:lang w:eastAsia="zh-CN"/>
        </w:rPr>
        <w:t xml:space="preserve">) is slot #1, #2, and #3, while the DL association set for PUCCH in slot #6 (i.e. determined by the </w:t>
      </w:r>
      <w:r w:rsidR="00B9206A" w:rsidRPr="00AB42DD">
        <w:rPr>
          <w:rFonts w:eastAsia="宋体"/>
          <w:color w:val="4F81BD" w:themeColor="accent1"/>
          <w:lang w:eastAsia="zh-CN"/>
        </w:rPr>
        <w:t xml:space="preserve">blue </w:t>
      </w:r>
      <w:r w:rsidR="00B9206A">
        <w:rPr>
          <w:rFonts w:eastAsia="宋体"/>
          <w:lang w:eastAsia="zh-CN"/>
        </w:rPr>
        <w:t>lines</w:t>
      </w:r>
      <w:r w:rsidR="00B9206A" w:rsidRPr="00B9206A">
        <w:rPr>
          <w:rFonts w:eastAsia="宋体"/>
          <w:lang w:eastAsia="zh-CN"/>
        </w:rPr>
        <w:t xml:space="preserve"> </w:t>
      </w:r>
      <w:r w:rsidR="00B9206A">
        <w:rPr>
          <w:rFonts w:eastAsia="宋体"/>
          <w:lang w:eastAsia="zh-CN"/>
        </w:rPr>
        <w:t xml:space="preserve">in </w:t>
      </w:r>
      <w:r w:rsidR="00B9206A">
        <w:rPr>
          <w:rFonts w:eastAsia="宋体"/>
          <w:lang w:eastAsia="zh-CN"/>
        </w:rPr>
        <w:fldChar w:fldCharType="begin"/>
      </w:r>
      <w:r w:rsidR="00B9206A">
        <w:rPr>
          <w:rFonts w:eastAsia="宋体"/>
          <w:lang w:eastAsia="zh-CN"/>
        </w:rPr>
        <w:instrText xml:space="preserve"> REF _Ref513476323 \h </w:instrText>
      </w:r>
      <w:r w:rsidR="00B9206A">
        <w:rPr>
          <w:rFonts w:eastAsia="宋体"/>
          <w:lang w:eastAsia="zh-CN"/>
        </w:rPr>
      </w:r>
      <w:r w:rsidR="00B9206A">
        <w:rPr>
          <w:rFonts w:eastAsia="宋体"/>
          <w:lang w:eastAsia="zh-CN"/>
        </w:rPr>
        <w:fldChar w:fldCharType="separate"/>
      </w:r>
      <w:r w:rsidR="00F34137">
        <w:t xml:space="preserve">Figure </w:t>
      </w:r>
      <w:r w:rsidR="00F34137">
        <w:rPr>
          <w:noProof/>
        </w:rPr>
        <w:t>1</w:t>
      </w:r>
      <w:r w:rsidR="00B9206A">
        <w:rPr>
          <w:rFonts w:eastAsia="宋体"/>
          <w:lang w:eastAsia="zh-CN"/>
        </w:rPr>
        <w:fldChar w:fldCharType="end"/>
      </w:r>
      <w:r w:rsidR="00B9206A">
        <w:rPr>
          <w:rFonts w:eastAsia="宋体"/>
          <w:lang w:eastAsia="zh-CN"/>
        </w:rPr>
        <w:t xml:space="preserve">) is slot #2, #3, and #4. Consequently, the slot #2 and slot #3 are </w:t>
      </w:r>
      <w:r w:rsidR="0096671B">
        <w:rPr>
          <w:rFonts w:eastAsia="宋体"/>
          <w:lang w:eastAsia="zh-CN"/>
        </w:rPr>
        <w:t>“double-</w:t>
      </w:r>
      <w:r w:rsidR="00F83D35">
        <w:rPr>
          <w:rFonts w:eastAsia="宋体"/>
          <w:lang w:eastAsia="zh-CN"/>
        </w:rPr>
        <w:t>count</w:t>
      </w:r>
      <w:r w:rsidR="00816FE8">
        <w:rPr>
          <w:rFonts w:eastAsia="宋体"/>
          <w:lang w:eastAsia="zh-CN"/>
        </w:rPr>
        <w:t>ed</w:t>
      </w:r>
      <w:r w:rsidR="0096671B">
        <w:rPr>
          <w:rFonts w:eastAsia="宋体"/>
          <w:lang w:eastAsia="zh-CN"/>
        </w:rPr>
        <w:t xml:space="preserve">” in HARQ-ACK codebook determination. </w:t>
      </w:r>
      <w:r w:rsidR="004B55A0">
        <w:rPr>
          <w:rFonts w:eastAsia="宋体"/>
          <w:lang w:eastAsia="zh-CN"/>
        </w:rPr>
        <w:t>Three</w:t>
      </w:r>
      <w:r w:rsidR="0096671B">
        <w:rPr>
          <w:rFonts w:eastAsia="宋体"/>
          <w:lang w:eastAsia="zh-CN"/>
        </w:rPr>
        <w:t xml:space="preserve"> alternatives are proposed </w:t>
      </w:r>
      <w:r w:rsidR="00A26C6A">
        <w:rPr>
          <w:rFonts w:eastAsia="宋体"/>
          <w:lang w:eastAsia="zh-CN"/>
        </w:rPr>
        <w:t>and discussed on</w:t>
      </w:r>
      <w:r w:rsidR="0096671B">
        <w:rPr>
          <w:rFonts w:eastAsia="宋体"/>
          <w:lang w:eastAsia="zh-CN"/>
        </w:rPr>
        <w:t xml:space="preserve"> </w:t>
      </w:r>
      <w:r w:rsidR="00A26C6A">
        <w:rPr>
          <w:rFonts w:eastAsia="宋体"/>
          <w:lang w:eastAsia="zh-CN"/>
        </w:rPr>
        <w:t xml:space="preserve">how to report HARQ-ACKs for </w:t>
      </w:r>
      <w:r w:rsidR="0096671B">
        <w:rPr>
          <w:rFonts w:eastAsia="宋体"/>
          <w:lang w:eastAsia="zh-CN"/>
        </w:rPr>
        <w:t>these “double-</w:t>
      </w:r>
      <w:r w:rsidR="00F83D35">
        <w:rPr>
          <w:rFonts w:eastAsia="宋体"/>
          <w:lang w:eastAsia="zh-CN"/>
        </w:rPr>
        <w:t>counting</w:t>
      </w:r>
      <w:r w:rsidR="0096671B">
        <w:rPr>
          <w:rFonts w:eastAsia="宋体"/>
          <w:lang w:eastAsia="zh-CN"/>
        </w:rPr>
        <w:t>” PDSCH</w:t>
      </w:r>
      <w:r w:rsidR="00A26C6A">
        <w:rPr>
          <w:rFonts w:eastAsia="宋体"/>
          <w:lang w:eastAsia="zh-CN"/>
        </w:rPr>
        <w:t>s</w:t>
      </w:r>
      <w:r w:rsidR="0096671B">
        <w:rPr>
          <w:rFonts w:eastAsia="宋体"/>
          <w:lang w:eastAsia="zh-CN"/>
        </w:rPr>
        <w:t>:</w:t>
      </w:r>
    </w:p>
    <w:p w14:paraId="5CD4C7C1" w14:textId="07D8E433" w:rsidR="0096671B" w:rsidRDefault="0096671B" w:rsidP="00AB42DD">
      <w:pPr>
        <w:pStyle w:val="a0"/>
        <w:numPr>
          <w:ilvl w:val="0"/>
          <w:numId w:val="47"/>
        </w:numPr>
        <w:spacing w:before="120"/>
        <w:rPr>
          <w:rFonts w:eastAsia="宋体"/>
          <w:lang w:eastAsia="zh-CN"/>
        </w:rPr>
      </w:pPr>
      <w:r>
        <w:rPr>
          <w:rFonts w:eastAsia="宋体"/>
          <w:lang w:eastAsia="zh-CN"/>
        </w:rPr>
        <w:t xml:space="preserve">Alt.1: The UE reports the decoding results </w:t>
      </w:r>
      <w:r w:rsidR="00674078">
        <w:rPr>
          <w:rFonts w:eastAsia="宋体"/>
          <w:lang w:eastAsia="zh-CN"/>
        </w:rPr>
        <w:t>of</w:t>
      </w:r>
      <w:r>
        <w:rPr>
          <w:rFonts w:eastAsia="宋体"/>
          <w:lang w:eastAsia="zh-CN"/>
        </w:rPr>
        <w:t xml:space="preserve"> detected PDSCH in the association set</w:t>
      </w:r>
      <w:r w:rsidR="00674078">
        <w:rPr>
          <w:rFonts w:eastAsia="宋体"/>
          <w:lang w:eastAsia="zh-CN"/>
        </w:rPr>
        <w:t xml:space="preserve"> for each HARQ-ACK codebook transmission</w:t>
      </w:r>
      <w:r>
        <w:rPr>
          <w:rFonts w:eastAsia="宋体"/>
          <w:lang w:eastAsia="zh-CN"/>
        </w:rPr>
        <w:t>, regardless</w:t>
      </w:r>
      <w:r w:rsidR="00674078">
        <w:rPr>
          <w:rFonts w:eastAsia="宋体"/>
          <w:lang w:eastAsia="zh-CN"/>
        </w:rPr>
        <w:t xml:space="preserve"> of</w:t>
      </w:r>
      <w:r>
        <w:rPr>
          <w:rFonts w:eastAsia="宋体"/>
          <w:lang w:eastAsia="zh-CN"/>
        </w:rPr>
        <w:t xml:space="preserve"> whether it has been reported or not in previous HARQ-ACK transmission. </w:t>
      </w:r>
    </w:p>
    <w:p w14:paraId="6B211627" w14:textId="1B79A3C7" w:rsidR="0096671B" w:rsidRDefault="0096671B" w:rsidP="00AB42DD">
      <w:pPr>
        <w:pStyle w:val="a0"/>
        <w:numPr>
          <w:ilvl w:val="0"/>
          <w:numId w:val="47"/>
        </w:numPr>
        <w:spacing w:before="120"/>
        <w:rPr>
          <w:rFonts w:eastAsia="宋体"/>
          <w:lang w:eastAsia="zh-CN"/>
        </w:rPr>
      </w:pPr>
      <w:r>
        <w:rPr>
          <w:rFonts w:eastAsia="宋体"/>
          <w:lang w:eastAsia="zh-CN"/>
        </w:rPr>
        <w:t>Alt.2</w:t>
      </w:r>
      <w:r w:rsidR="00A570B7">
        <w:rPr>
          <w:rFonts w:eastAsia="宋体"/>
          <w:lang w:eastAsia="zh-CN"/>
        </w:rPr>
        <w:t>-a</w:t>
      </w:r>
      <w:r>
        <w:rPr>
          <w:rFonts w:eastAsia="宋体"/>
          <w:lang w:eastAsia="zh-CN"/>
        </w:rPr>
        <w:t xml:space="preserve">: The UE </w:t>
      </w:r>
      <w:r w:rsidR="00674078">
        <w:rPr>
          <w:rFonts w:eastAsia="宋体" w:hint="eastAsia"/>
          <w:lang w:val="x-none" w:eastAsia="zh-CN"/>
        </w:rPr>
        <w:t>report</w:t>
      </w:r>
      <w:r w:rsidR="00674078">
        <w:rPr>
          <w:rFonts w:eastAsia="宋体"/>
          <w:lang w:val="x-none" w:eastAsia="zh-CN"/>
        </w:rPr>
        <w:t>s</w:t>
      </w:r>
      <w:r w:rsidR="00674078">
        <w:rPr>
          <w:rFonts w:eastAsia="宋体" w:hint="eastAsia"/>
          <w:lang w:val="x-none" w:eastAsia="zh-CN"/>
        </w:rPr>
        <w:t xml:space="preserve"> the valid HARQ-ACK only </w:t>
      </w:r>
      <w:r w:rsidR="00674078">
        <w:rPr>
          <w:rFonts w:eastAsia="宋体"/>
          <w:lang w:val="x-none" w:eastAsia="zh-CN"/>
        </w:rPr>
        <w:t>in</w:t>
      </w:r>
      <w:r w:rsidR="00674078">
        <w:rPr>
          <w:rFonts w:eastAsia="宋体" w:hint="eastAsia"/>
          <w:lang w:val="x-none" w:eastAsia="zh-CN"/>
        </w:rPr>
        <w:t xml:space="preserve"> the UL slot that is determined by the indicated HARQ-ACK timing in DL assignment</w:t>
      </w:r>
      <w:r w:rsidR="00674078">
        <w:rPr>
          <w:rFonts w:eastAsia="宋体"/>
          <w:lang w:val="x-none" w:eastAsia="zh-CN"/>
        </w:rPr>
        <w:t xml:space="preserve"> (i.e. K1), while</w:t>
      </w:r>
      <w:r w:rsidR="00674078">
        <w:rPr>
          <w:rFonts w:eastAsia="宋体"/>
          <w:lang w:eastAsia="zh-CN"/>
        </w:rPr>
        <w:t xml:space="preserve"> </w:t>
      </w:r>
      <w:r>
        <w:rPr>
          <w:rFonts w:eastAsia="宋体"/>
          <w:lang w:eastAsia="zh-CN"/>
        </w:rPr>
        <w:t xml:space="preserve">always reports NACK </w:t>
      </w:r>
      <w:r w:rsidR="00674078">
        <w:rPr>
          <w:rFonts w:eastAsia="宋体"/>
          <w:lang w:eastAsia="zh-CN"/>
        </w:rPr>
        <w:t>otherwise</w:t>
      </w:r>
      <w:r>
        <w:rPr>
          <w:rFonts w:eastAsia="宋体"/>
          <w:lang w:eastAsia="zh-CN"/>
        </w:rPr>
        <w:t>.</w:t>
      </w:r>
    </w:p>
    <w:p w14:paraId="18DA07AA" w14:textId="73F10BEF" w:rsidR="00A26C6A" w:rsidRDefault="00A26C6A" w:rsidP="00AB42DD">
      <w:pPr>
        <w:pStyle w:val="a0"/>
        <w:numPr>
          <w:ilvl w:val="0"/>
          <w:numId w:val="47"/>
        </w:numPr>
        <w:spacing w:before="120"/>
        <w:rPr>
          <w:rFonts w:eastAsia="宋体"/>
          <w:lang w:eastAsia="zh-CN"/>
        </w:rPr>
      </w:pPr>
      <w:r>
        <w:rPr>
          <w:rFonts w:eastAsia="宋体"/>
          <w:lang w:eastAsia="zh-CN"/>
        </w:rPr>
        <w:t xml:space="preserve">Alt.2-b: The UE </w:t>
      </w:r>
      <w:r>
        <w:rPr>
          <w:rFonts w:eastAsia="宋体" w:hint="eastAsia"/>
          <w:lang w:val="x-none" w:eastAsia="zh-CN"/>
        </w:rPr>
        <w:t>report</w:t>
      </w:r>
      <w:r>
        <w:rPr>
          <w:rFonts w:eastAsia="宋体"/>
          <w:lang w:val="x-none" w:eastAsia="zh-CN"/>
        </w:rPr>
        <w:t>s</w:t>
      </w:r>
      <w:r>
        <w:rPr>
          <w:rFonts w:eastAsia="宋体" w:hint="eastAsia"/>
          <w:lang w:val="x-none" w:eastAsia="zh-CN"/>
        </w:rPr>
        <w:t xml:space="preserve"> the valid HARQ-ACK only </w:t>
      </w:r>
      <w:r>
        <w:rPr>
          <w:rFonts w:eastAsia="宋体"/>
          <w:lang w:val="x-none" w:eastAsia="zh-CN"/>
        </w:rPr>
        <w:t>in</w:t>
      </w:r>
      <w:r>
        <w:rPr>
          <w:rFonts w:eastAsia="宋体" w:hint="eastAsia"/>
          <w:lang w:val="x-none" w:eastAsia="zh-CN"/>
        </w:rPr>
        <w:t xml:space="preserve"> the UL slot</w:t>
      </w:r>
      <w:r w:rsidRPr="00A26C6A">
        <w:rPr>
          <w:rFonts w:eastAsia="宋体" w:hint="eastAsia"/>
          <w:lang w:val="x-none" w:eastAsia="zh-CN"/>
        </w:rPr>
        <w:t xml:space="preserve"> </w:t>
      </w:r>
      <w:r w:rsidR="00A570B7">
        <w:rPr>
          <w:rFonts w:eastAsia="宋体" w:hint="eastAsia"/>
          <w:lang w:val="x-none" w:eastAsia="zh-CN"/>
        </w:rPr>
        <w:t xml:space="preserve">that is </w:t>
      </w:r>
      <w:r>
        <w:rPr>
          <w:rFonts w:eastAsia="宋体" w:hint="eastAsia"/>
          <w:lang w:val="x-none" w:eastAsia="zh-CN"/>
        </w:rPr>
        <w:t>determined by the indicated HARQ-ACK timing</w:t>
      </w:r>
      <w:r w:rsidRPr="00A26C6A">
        <w:rPr>
          <w:rFonts w:eastAsia="宋体" w:hint="eastAsia"/>
          <w:lang w:val="x-none" w:eastAsia="zh-CN"/>
        </w:rPr>
        <w:t xml:space="preserve"> </w:t>
      </w:r>
      <w:r>
        <w:rPr>
          <w:rFonts w:eastAsia="宋体" w:hint="eastAsia"/>
          <w:lang w:val="x-none" w:eastAsia="zh-CN"/>
        </w:rPr>
        <w:t>in DL assignment</w:t>
      </w:r>
      <w:r>
        <w:rPr>
          <w:rFonts w:eastAsia="宋体"/>
          <w:lang w:val="x-none" w:eastAsia="zh-CN"/>
        </w:rPr>
        <w:t>. It is up to UE to report ACK/NACK for other cases.</w:t>
      </w:r>
    </w:p>
    <w:p w14:paraId="658B600A" w14:textId="4BF14BF8" w:rsidR="00FA11A0" w:rsidRDefault="00FA11A0" w:rsidP="00FA11A0">
      <w:pPr>
        <w:pStyle w:val="a0"/>
        <w:jc w:val="center"/>
        <w:rPr>
          <w:rFonts w:eastAsiaTheme="minorEastAsia"/>
          <w:b/>
          <w:u w:val="single"/>
          <w:lang w:eastAsia="zh-CN"/>
        </w:rPr>
      </w:pPr>
      <w:r w:rsidRPr="00FA11A0">
        <w:rPr>
          <w:rFonts w:eastAsiaTheme="minorEastAsia"/>
          <w:noProof/>
          <w:lang w:eastAsia="zh-CN"/>
        </w:rPr>
        <w:drawing>
          <wp:inline distT="0" distB="0" distL="0" distR="0" wp14:anchorId="5A917661" wp14:editId="7DD2F419">
            <wp:extent cx="4235253" cy="24015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1088" cy="2404878"/>
                    </a:xfrm>
                    <a:prstGeom prst="rect">
                      <a:avLst/>
                    </a:prstGeom>
                    <a:noFill/>
                    <a:ln>
                      <a:noFill/>
                    </a:ln>
                  </pic:spPr>
                </pic:pic>
              </a:graphicData>
            </a:graphic>
          </wp:inline>
        </w:drawing>
      </w:r>
    </w:p>
    <w:p w14:paraId="4DAEF455" w14:textId="2B09BA7A" w:rsidR="00FA11A0" w:rsidRDefault="00FA11A0" w:rsidP="00FA11A0">
      <w:pPr>
        <w:pStyle w:val="a7"/>
        <w:jc w:val="center"/>
        <w:rPr>
          <w:rFonts w:eastAsiaTheme="minorEastAsia"/>
          <w:lang w:eastAsia="zh-CN"/>
        </w:rPr>
      </w:pPr>
      <w:bookmarkStart w:id="3" w:name="_Ref513476323"/>
      <w:r>
        <w:t xml:space="preserve">Figure </w:t>
      </w:r>
      <w:fldSimple w:instr=" SEQ Figure \* ARABIC ">
        <w:r w:rsidR="00F34137">
          <w:rPr>
            <w:noProof/>
          </w:rPr>
          <w:t>1</w:t>
        </w:r>
      </w:fldSimple>
      <w:bookmarkEnd w:id="3"/>
      <w:r>
        <w:t xml:space="preserve"> </w:t>
      </w:r>
      <w:r w:rsidR="0096671B">
        <w:t>Example of HARQ-ACK for PDSCH in overlapped association sets</w:t>
      </w:r>
      <w:r>
        <w:t xml:space="preserve"> </w:t>
      </w:r>
    </w:p>
    <w:p w14:paraId="6F9C22E3" w14:textId="5A278E56" w:rsidR="00A570B7" w:rsidRDefault="00A570B7" w:rsidP="00FA11A0">
      <w:pPr>
        <w:pStyle w:val="a0"/>
        <w:spacing w:before="120"/>
        <w:rPr>
          <w:rFonts w:eastAsia="宋体"/>
          <w:lang w:eastAsia="zh-CN"/>
        </w:rPr>
      </w:pPr>
    </w:p>
    <w:p w14:paraId="5DB4B901" w14:textId="0677F38B" w:rsidR="00A26C6A" w:rsidRDefault="00A570B7" w:rsidP="00FA11A0">
      <w:pPr>
        <w:pStyle w:val="a0"/>
        <w:spacing w:before="120"/>
        <w:rPr>
          <w:rFonts w:eastAsia="宋体"/>
          <w:lang w:eastAsia="zh-CN"/>
        </w:rPr>
      </w:pPr>
      <w:r>
        <w:rPr>
          <w:rFonts w:eastAsia="宋体"/>
          <w:lang w:eastAsia="zh-CN"/>
        </w:rPr>
        <w:lastRenderedPageBreak/>
        <w:t xml:space="preserve">Alt.1 may </w:t>
      </w:r>
      <w:r w:rsidR="00816FE8">
        <w:rPr>
          <w:rFonts w:eastAsia="宋体"/>
          <w:lang w:eastAsia="zh-CN"/>
        </w:rPr>
        <w:t xml:space="preserve">increase </w:t>
      </w:r>
      <w:r>
        <w:rPr>
          <w:rFonts w:eastAsia="宋体"/>
          <w:lang w:eastAsia="zh-CN"/>
        </w:rPr>
        <w:t>the UE processing delay and complicate the UE implementation. In order to report valid HARQ-ACKs for multiple PUCCH transmissions, t</w:t>
      </w:r>
      <w:r w:rsidR="00F17F49">
        <w:rPr>
          <w:rFonts w:eastAsia="宋体"/>
          <w:lang w:eastAsia="zh-CN"/>
        </w:rPr>
        <w:t>he UE should store the valid HARQ-ACK results, which is shared between different PUCCH encoding and transmitting processes. In some UE implementation architecture where parallel PUCCH processing is employed, s</w:t>
      </w:r>
      <w:r w:rsidR="008B0769">
        <w:rPr>
          <w:rFonts w:eastAsia="宋体"/>
          <w:lang w:eastAsia="zh-CN"/>
        </w:rPr>
        <w:t>uch sharing inevitably requires inter-processes synchronization and blocking which is not favorable.</w:t>
      </w:r>
      <w:r w:rsidR="00A26C6A">
        <w:rPr>
          <w:rFonts w:eastAsia="宋体"/>
          <w:lang w:eastAsia="zh-CN"/>
        </w:rPr>
        <w:t xml:space="preserve"> For example, in the example shown in </w:t>
      </w:r>
      <w:r w:rsidR="00A26C6A">
        <w:rPr>
          <w:rFonts w:eastAsia="宋体"/>
          <w:lang w:eastAsia="zh-CN"/>
        </w:rPr>
        <w:fldChar w:fldCharType="begin"/>
      </w:r>
      <w:r w:rsidR="00A26C6A">
        <w:rPr>
          <w:rFonts w:eastAsia="宋体"/>
          <w:lang w:eastAsia="zh-CN"/>
        </w:rPr>
        <w:instrText xml:space="preserve"> REF _Ref513476323 \h </w:instrText>
      </w:r>
      <w:r w:rsidR="00A26C6A">
        <w:rPr>
          <w:rFonts w:eastAsia="宋体"/>
          <w:lang w:eastAsia="zh-CN"/>
        </w:rPr>
      </w:r>
      <w:r w:rsidR="00A26C6A">
        <w:rPr>
          <w:rFonts w:eastAsia="宋体"/>
          <w:lang w:eastAsia="zh-CN"/>
        </w:rPr>
        <w:fldChar w:fldCharType="separate"/>
      </w:r>
      <w:r w:rsidR="00F34137">
        <w:t xml:space="preserve">Figure </w:t>
      </w:r>
      <w:r w:rsidR="00F34137">
        <w:rPr>
          <w:noProof/>
        </w:rPr>
        <w:t>1</w:t>
      </w:r>
      <w:r w:rsidR="00A26C6A">
        <w:rPr>
          <w:rFonts w:eastAsia="宋体"/>
          <w:lang w:eastAsia="zh-CN"/>
        </w:rPr>
        <w:fldChar w:fldCharType="end"/>
      </w:r>
      <w:r w:rsidR="00A26C6A">
        <w:rPr>
          <w:rFonts w:eastAsia="宋体"/>
          <w:lang w:eastAsia="zh-CN"/>
        </w:rPr>
        <w:t xml:space="preserve">, </w:t>
      </w:r>
      <w:r w:rsidR="001D124A">
        <w:rPr>
          <w:rFonts w:eastAsia="宋体"/>
          <w:lang w:eastAsia="zh-CN"/>
        </w:rPr>
        <w:t xml:space="preserve">if the network schedules PDSCHs in slot #1 and #2 to be acknowledged in slot #5, and PDSCHs in </w:t>
      </w:r>
      <w:proofErr w:type="gramStart"/>
      <w:r w:rsidR="001D124A">
        <w:rPr>
          <w:rFonts w:eastAsia="宋体"/>
          <w:lang w:eastAsia="zh-CN"/>
        </w:rPr>
        <w:t>slot  #</w:t>
      </w:r>
      <w:proofErr w:type="gramEnd"/>
      <w:r w:rsidR="001D124A">
        <w:rPr>
          <w:rFonts w:eastAsia="宋体"/>
          <w:lang w:eastAsia="zh-CN"/>
        </w:rPr>
        <w:t xml:space="preserve">3 and #4 to be acknowledged in slot #6, the UE may assign two PUCCH processes for HARQ-ACK acknowledges. However, the first process should be blocked until the decoding result of PDSCH in slot #3 (associated to the second process) is ready. Such inter-processes synchronization and blocking may unnecessarily increase the UE processing delay and complicate the UE implementation. </w:t>
      </w:r>
    </w:p>
    <w:p w14:paraId="6233FBD7" w14:textId="0182E626" w:rsidR="00A570B7" w:rsidRDefault="00A26C6A" w:rsidP="00FA11A0">
      <w:pPr>
        <w:pStyle w:val="a0"/>
        <w:spacing w:before="120"/>
        <w:rPr>
          <w:rFonts w:eastAsia="宋体"/>
          <w:lang w:eastAsia="zh-CN"/>
        </w:rPr>
      </w:pPr>
      <w:r>
        <w:rPr>
          <w:rFonts w:eastAsia="宋体"/>
          <w:lang w:eastAsia="zh-CN"/>
        </w:rPr>
        <w:t xml:space="preserve">On the other hand, </w:t>
      </w:r>
      <w:r w:rsidR="00A570B7">
        <w:rPr>
          <w:rFonts w:eastAsia="宋体"/>
          <w:lang w:eastAsia="zh-CN"/>
        </w:rPr>
        <w:t>Alt.1 may be more robust if one of the PUCCH transmissions for HARQ-ACK failed to be decoded, in which case at least some HARQ-ACKs would still be received from other decoded PUCCH transmissions. However, it seems to be a corner case, which can be handled by network.</w:t>
      </w:r>
    </w:p>
    <w:p w14:paraId="6B50FE96" w14:textId="186C7BFC" w:rsidR="005444EF" w:rsidRDefault="00F83D35" w:rsidP="00FA11A0">
      <w:pPr>
        <w:pStyle w:val="a0"/>
        <w:spacing w:before="120"/>
        <w:rPr>
          <w:rFonts w:eastAsia="宋体"/>
          <w:lang w:eastAsia="zh-CN"/>
        </w:rPr>
      </w:pPr>
      <w:r>
        <w:rPr>
          <w:rFonts w:eastAsia="宋体"/>
          <w:lang w:eastAsia="zh-CN"/>
        </w:rPr>
        <w:t xml:space="preserve">By Alt-2-a/b, the UE </w:t>
      </w:r>
      <w:r>
        <w:rPr>
          <w:rFonts w:eastAsia="宋体" w:hint="eastAsia"/>
          <w:lang w:val="x-none" w:eastAsia="zh-CN"/>
        </w:rPr>
        <w:t>report</w:t>
      </w:r>
      <w:r>
        <w:rPr>
          <w:rFonts w:eastAsia="宋体"/>
          <w:lang w:val="x-none" w:eastAsia="zh-CN"/>
        </w:rPr>
        <w:t>s</w:t>
      </w:r>
      <w:r>
        <w:rPr>
          <w:rFonts w:eastAsia="宋体" w:hint="eastAsia"/>
          <w:lang w:val="x-none" w:eastAsia="zh-CN"/>
        </w:rPr>
        <w:t xml:space="preserve"> the valid HARQ-ACK only </w:t>
      </w:r>
      <w:r w:rsidR="00886485">
        <w:rPr>
          <w:rFonts w:eastAsia="宋体"/>
          <w:lang w:val="x-none" w:eastAsia="zh-CN"/>
        </w:rPr>
        <w:t xml:space="preserve">in </w:t>
      </w:r>
      <w:r w:rsidRPr="00F83D35">
        <w:rPr>
          <w:rFonts w:eastAsia="宋体"/>
          <w:lang w:eastAsia="zh-CN"/>
        </w:rPr>
        <w:t xml:space="preserve">the HARQ-ACK codebook indicated </w:t>
      </w:r>
      <w:r>
        <w:rPr>
          <w:rFonts w:eastAsia="宋体"/>
          <w:lang w:eastAsia="zh-CN"/>
        </w:rPr>
        <w:t xml:space="preserve">by </w:t>
      </w:r>
      <w:r>
        <w:rPr>
          <w:rFonts w:eastAsia="宋体" w:hint="eastAsia"/>
          <w:lang w:val="x-none" w:eastAsia="zh-CN"/>
        </w:rPr>
        <w:t>HARQ-ACK timing in DL assignment</w:t>
      </w:r>
      <w:r>
        <w:rPr>
          <w:rFonts w:eastAsia="宋体"/>
          <w:lang w:val="x-none" w:eastAsia="zh-CN"/>
        </w:rPr>
        <w:t xml:space="preserve"> (i.e. K1); therefore, </w:t>
      </w:r>
      <w:r>
        <w:rPr>
          <w:rFonts w:eastAsia="宋体"/>
          <w:lang w:eastAsia="zh-CN"/>
        </w:rPr>
        <w:t xml:space="preserve">the UE is not required to buffer the PDSCH decoding results for different PUCCH transmissions. The only </w:t>
      </w:r>
      <w:r w:rsidR="00A570B7">
        <w:rPr>
          <w:rFonts w:eastAsia="宋体"/>
          <w:lang w:eastAsia="zh-CN"/>
        </w:rPr>
        <w:t xml:space="preserve">difference between </w:t>
      </w:r>
      <w:r>
        <w:rPr>
          <w:rFonts w:eastAsia="宋体"/>
          <w:lang w:eastAsia="zh-CN"/>
        </w:rPr>
        <w:t>them</w:t>
      </w:r>
      <w:r w:rsidR="00A570B7">
        <w:rPr>
          <w:rFonts w:eastAsia="宋体"/>
          <w:lang w:eastAsia="zh-CN"/>
        </w:rPr>
        <w:t xml:space="preserve"> </w:t>
      </w:r>
      <w:r>
        <w:rPr>
          <w:rFonts w:eastAsia="宋体"/>
          <w:lang w:eastAsia="zh-CN"/>
        </w:rPr>
        <w:t>is whether the UE behavior should be specified for these “double-counting” PDSCHs in other codebooks.</w:t>
      </w:r>
      <w:r w:rsidR="00B20F3B">
        <w:rPr>
          <w:rFonts w:eastAsia="宋体"/>
          <w:lang w:eastAsia="zh-CN"/>
        </w:rPr>
        <w:t xml:space="preserve"> </w:t>
      </w:r>
    </w:p>
    <w:p w14:paraId="1C0F3C69" w14:textId="4F53EBE1" w:rsidR="005444EF" w:rsidRDefault="005444EF" w:rsidP="005444EF">
      <w:pPr>
        <w:pStyle w:val="a0"/>
        <w:spacing w:before="120"/>
        <w:rPr>
          <w:rFonts w:eastAsia="宋体"/>
          <w:lang w:eastAsia="zh-CN"/>
        </w:rPr>
      </w:pPr>
      <w:r>
        <w:rPr>
          <w:rFonts w:eastAsia="宋体"/>
          <w:lang w:eastAsia="zh-CN"/>
        </w:rPr>
        <w:t>Firstly, compared with Alt.2-a, Alt.2-b leaves some flexibility for implementation, which is favorable from UE perspective.</w:t>
      </w:r>
    </w:p>
    <w:p w14:paraId="467E9573" w14:textId="3FC9EF37" w:rsidR="005444EF" w:rsidRDefault="005444EF" w:rsidP="00FA11A0">
      <w:pPr>
        <w:pStyle w:val="a0"/>
        <w:spacing w:before="120"/>
        <w:rPr>
          <w:rFonts w:eastAsia="宋体"/>
          <w:lang w:eastAsia="zh-CN"/>
        </w:rPr>
      </w:pPr>
      <w:r>
        <w:rPr>
          <w:rFonts w:eastAsia="宋体"/>
          <w:lang w:eastAsia="zh-CN"/>
        </w:rPr>
        <w:t>Moreover, it is worth n</w:t>
      </w:r>
      <w:r w:rsidR="00B20F3B">
        <w:rPr>
          <w:rFonts w:eastAsia="宋体"/>
          <w:lang w:eastAsia="zh-CN"/>
        </w:rPr>
        <w:t>ot</w:t>
      </w:r>
      <w:r>
        <w:rPr>
          <w:rFonts w:eastAsia="宋体"/>
          <w:lang w:eastAsia="zh-CN"/>
        </w:rPr>
        <w:t>ing</w:t>
      </w:r>
      <w:r w:rsidR="00B20F3B">
        <w:rPr>
          <w:rFonts w:eastAsia="宋体"/>
          <w:lang w:eastAsia="zh-CN"/>
        </w:rPr>
        <w:t xml:space="preserve"> that the network is always aware of the actual PDSCH transmission and codebook associations, </w:t>
      </w:r>
      <w:r w:rsidR="00816FE8">
        <w:rPr>
          <w:rFonts w:eastAsia="宋体"/>
          <w:lang w:eastAsia="zh-CN"/>
        </w:rPr>
        <w:t xml:space="preserve">and </w:t>
      </w:r>
      <w:r w:rsidR="00B20F3B">
        <w:rPr>
          <w:rFonts w:eastAsia="宋体"/>
          <w:lang w:eastAsia="zh-CN"/>
        </w:rPr>
        <w:t xml:space="preserve">the network </w:t>
      </w:r>
      <w:r w:rsidR="00816FE8">
        <w:rPr>
          <w:rFonts w:eastAsia="宋体"/>
          <w:lang w:eastAsia="zh-CN"/>
        </w:rPr>
        <w:t xml:space="preserve">may </w:t>
      </w:r>
      <w:r w:rsidR="00B20F3B">
        <w:rPr>
          <w:rFonts w:eastAsia="宋体"/>
          <w:lang w:eastAsia="zh-CN"/>
        </w:rPr>
        <w:t>just simply ignore the HARQ-ACK bits of the PDSCH in these codebooks not indicated by K1. Obviously, the system still works no matter ACK or NACK is transmitted in these codebooks.</w:t>
      </w:r>
      <w:r>
        <w:rPr>
          <w:rFonts w:eastAsia="宋体"/>
          <w:lang w:eastAsia="zh-CN"/>
        </w:rPr>
        <w:t xml:space="preserve"> Thus, Alt.2-b has no harm to the system.</w:t>
      </w:r>
    </w:p>
    <w:p w14:paraId="6ACF8CDA" w14:textId="31F45EE0" w:rsidR="00F83D35" w:rsidRDefault="00B20F3B" w:rsidP="00FA11A0">
      <w:pPr>
        <w:pStyle w:val="a0"/>
        <w:spacing w:before="120"/>
        <w:rPr>
          <w:rFonts w:eastAsia="宋体"/>
          <w:lang w:eastAsia="zh-CN"/>
        </w:rPr>
      </w:pPr>
      <w:r>
        <w:rPr>
          <w:rFonts w:eastAsia="宋体"/>
          <w:lang w:eastAsia="zh-CN"/>
        </w:rPr>
        <w:t xml:space="preserve">In the case of the HARQ-ACK codebook size is less than 12 bits, reporting NACK (by Alt.2-a) may be beneficial for reducing UE transmission power. However, </w:t>
      </w:r>
      <w:r w:rsidR="005444EF">
        <w:rPr>
          <w:rFonts w:eastAsia="宋体"/>
          <w:lang w:eastAsia="zh-CN"/>
        </w:rPr>
        <w:t>it is</w:t>
      </w:r>
      <w:r>
        <w:rPr>
          <w:rFonts w:eastAsia="宋体"/>
          <w:lang w:eastAsia="zh-CN"/>
        </w:rPr>
        <w:t xml:space="preserve"> anyway up to UE </w:t>
      </w:r>
      <w:r w:rsidR="005444EF">
        <w:rPr>
          <w:rFonts w:eastAsia="宋体"/>
          <w:lang w:eastAsia="zh-CN"/>
        </w:rPr>
        <w:t>implementation:</w:t>
      </w:r>
      <w:r>
        <w:rPr>
          <w:rFonts w:eastAsia="宋体"/>
          <w:lang w:eastAsia="zh-CN"/>
        </w:rPr>
        <w:t xml:space="preserve"> a smart UE </w:t>
      </w:r>
      <w:r w:rsidR="005444EF">
        <w:rPr>
          <w:rFonts w:eastAsia="宋体"/>
          <w:lang w:eastAsia="zh-CN"/>
        </w:rPr>
        <w:t>can always fill</w:t>
      </w:r>
      <w:r w:rsidR="00816FE8">
        <w:rPr>
          <w:rFonts w:eastAsia="宋体"/>
          <w:lang w:eastAsia="zh-CN"/>
        </w:rPr>
        <w:t xml:space="preserve"> in</w:t>
      </w:r>
      <w:r w:rsidR="005444EF">
        <w:rPr>
          <w:rFonts w:eastAsia="宋体"/>
          <w:lang w:eastAsia="zh-CN"/>
        </w:rPr>
        <w:t xml:space="preserve"> the HARQ-ACK codebook by a proper way. </w:t>
      </w:r>
      <w:r>
        <w:rPr>
          <w:rFonts w:eastAsia="宋体"/>
          <w:lang w:eastAsia="zh-CN"/>
        </w:rPr>
        <w:t xml:space="preserve">Therefore, </w:t>
      </w:r>
      <w:r w:rsidR="005444EF">
        <w:rPr>
          <w:rFonts w:eastAsia="宋体"/>
          <w:lang w:eastAsia="zh-CN"/>
        </w:rPr>
        <w:t xml:space="preserve">Alt2-b is </w:t>
      </w:r>
      <w:r w:rsidR="00816FE8">
        <w:rPr>
          <w:rFonts w:eastAsia="宋体"/>
          <w:lang w:eastAsia="zh-CN"/>
        </w:rPr>
        <w:t xml:space="preserve">more flexible and </w:t>
      </w:r>
      <w:proofErr w:type="spellStart"/>
      <w:r w:rsidR="005444EF">
        <w:rPr>
          <w:rFonts w:eastAsia="宋体"/>
          <w:lang w:eastAsia="zh-CN"/>
        </w:rPr>
        <w:t>preferr</w:t>
      </w:r>
      <w:r w:rsidR="00816FE8">
        <w:rPr>
          <w:rFonts w:eastAsia="宋体"/>
          <w:lang w:eastAsia="zh-CN"/>
        </w:rPr>
        <w:t>able</w:t>
      </w:r>
      <w:proofErr w:type="spellEnd"/>
      <w:r w:rsidR="005444EF">
        <w:rPr>
          <w:rFonts w:eastAsia="宋体"/>
          <w:lang w:eastAsia="zh-CN"/>
        </w:rPr>
        <w:t>.</w:t>
      </w:r>
    </w:p>
    <w:p w14:paraId="15143918" w14:textId="7B6811C3" w:rsidR="005444EF" w:rsidRDefault="005444EF" w:rsidP="00AB42DD">
      <w:pPr>
        <w:spacing w:before="120" w:after="120"/>
        <w:rPr>
          <w:b/>
          <w:bCs/>
          <w:sz w:val="20"/>
          <w:szCs w:val="20"/>
        </w:rPr>
      </w:pPr>
      <w:bookmarkStart w:id="4" w:name="_Ref513565276"/>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F34137">
        <w:rPr>
          <w:b/>
          <w:bCs/>
          <w:noProof/>
          <w:sz w:val="20"/>
          <w:szCs w:val="20"/>
        </w:rPr>
        <w:t>1</w:t>
      </w:r>
      <w:r w:rsidRPr="00C16E78">
        <w:rPr>
          <w:b/>
          <w:bCs/>
          <w:sz w:val="20"/>
          <w:szCs w:val="20"/>
        </w:rPr>
        <w:fldChar w:fldCharType="end"/>
      </w:r>
      <w:r w:rsidRPr="00C16E78">
        <w:rPr>
          <w:b/>
          <w:bCs/>
          <w:sz w:val="20"/>
          <w:szCs w:val="20"/>
        </w:rPr>
        <w:t>:</w:t>
      </w:r>
      <w:r>
        <w:rPr>
          <w:b/>
          <w:bCs/>
          <w:sz w:val="20"/>
          <w:szCs w:val="20"/>
        </w:rPr>
        <w:t xml:space="preserve"> </w:t>
      </w:r>
      <w:r w:rsidR="00816FE8">
        <w:rPr>
          <w:b/>
          <w:bCs/>
          <w:sz w:val="20"/>
          <w:szCs w:val="20"/>
        </w:rPr>
        <w:t>A</w:t>
      </w:r>
      <w:r w:rsidR="00816FE8" w:rsidRPr="005444EF">
        <w:rPr>
          <w:b/>
          <w:bCs/>
          <w:sz w:val="20"/>
          <w:szCs w:val="20"/>
        </w:rPr>
        <w:t xml:space="preserve"> </w:t>
      </w:r>
      <w:r w:rsidRPr="005444EF">
        <w:rPr>
          <w:b/>
          <w:bCs/>
          <w:sz w:val="20"/>
          <w:szCs w:val="20"/>
        </w:rPr>
        <w:t>UE reports the valid HARQ-ACK</w:t>
      </w:r>
      <w:r w:rsidR="00F34137">
        <w:rPr>
          <w:b/>
          <w:bCs/>
          <w:sz w:val="20"/>
          <w:szCs w:val="20"/>
        </w:rPr>
        <w:t>(s)</w:t>
      </w:r>
      <w:r w:rsidRPr="005444EF">
        <w:rPr>
          <w:b/>
          <w:bCs/>
          <w:sz w:val="20"/>
          <w:szCs w:val="20"/>
        </w:rPr>
        <w:t xml:space="preserve"> only in </w:t>
      </w:r>
      <w:r w:rsidR="00886485" w:rsidRPr="00886485">
        <w:rPr>
          <w:b/>
          <w:bCs/>
          <w:sz w:val="20"/>
          <w:szCs w:val="20"/>
        </w:rPr>
        <w:t xml:space="preserve">the HARQ-ACK codebook indicated by </w:t>
      </w:r>
      <w:r w:rsidRPr="005444EF">
        <w:rPr>
          <w:b/>
          <w:bCs/>
          <w:sz w:val="20"/>
          <w:szCs w:val="20"/>
        </w:rPr>
        <w:t>HARQ-ACK timing in DL assignment</w:t>
      </w:r>
      <w:r w:rsidR="00886485">
        <w:rPr>
          <w:b/>
          <w:bCs/>
          <w:sz w:val="20"/>
          <w:szCs w:val="20"/>
        </w:rPr>
        <w:t xml:space="preserve"> </w:t>
      </w:r>
      <w:r w:rsidR="00886485" w:rsidRPr="00886485">
        <w:rPr>
          <w:b/>
          <w:bCs/>
          <w:sz w:val="20"/>
          <w:szCs w:val="20"/>
        </w:rPr>
        <w:t>(i.e. K1</w:t>
      </w:r>
      <w:r w:rsidR="00EF0C4E">
        <w:rPr>
          <w:b/>
          <w:bCs/>
          <w:sz w:val="20"/>
          <w:szCs w:val="20"/>
        </w:rPr>
        <w:t>)</w:t>
      </w:r>
      <w:r w:rsidRPr="00C16E78">
        <w:rPr>
          <w:b/>
          <w:bCs/>
          <w:sz w:val="20"/>
          <w:szCs w:val="20"/>
        </w:rPr>
        <w:t>.</w:t>
      </w:r>
      <w:bookmarkEnd w:id="4"/>
    </w:p>
    <w:p w14:paraId="4B902F8B" w14:textId="7E813C99" w:rsidR="00EF0C4E" w:rsidRDefault="00EF0C4E" w:rsidP="00AB42DD">
      <w:pPr>
        <w:spacing w:before="120" w:after="120"/>
        <w:rPr>
          <w:b/>
          <w:bCs/>
          <w:sz w:val="20"/>
          <w:szCs w:val="20"/>
        </w:rPr>
      </w:pPr>
      <w:bookmarkStart w:id="5" w:name="_Ref513565277"/>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F34137">
        <w:rPr>
          <w:b/>
          <w:bCs/>
          <w:noProof/>
          <w:sz w:val="20"/>
          <w:szCs w:val="20"/>
        </w:rPr>
        <w:t>2</w:t>
      </w:r>
      <w:r w:rsidRPr="00C16E78">
        <w:rPr>
          <w:b/>
          <w:bCs/>
          <w:sz w:val="20"/>
          <w:szCs w:val="20"/>
        </w:rPr>
        <w:fldChar w:fldCharType="end"/>
      </w:r>
      <w:r w:rsidRPr="00C16E78">
        <w:rPr>
          <w:b/>
          <w:bCs/>
          <w:sz w:val="20"/>
          <w:szCs w:val="20"/>
        </w:rPr>
        <w:t>:</w:t>
      </w:r>
      <w:r>
        <w:rPr>
          <w:b/>
          <w:bCs/>
          <w:sz w:val="20"/>
          <w:szCs w:val="20"/>
        </w:rPr>
        <w:t xml:space="preserve"> </w:t>
      </w:r>
      <w:r w:rsidRPr="005444EF">
        <w:rPr>
          <w:b/>
          <w:bCs/>
          <w:sz w:val="20"/>
          <w:szCs w:val="20"/>
        </w:rPr>
        <w:t xml:space="preserve">It is up to </w:t>
      </w:r>
      <w:r w:rsidR="00816FE8">
        <w:rPr>
          <w:b/>
          <w:bCs/>
          <w:sz w:val="20"/>
          <w:szCs w:val="20"/>
        </w:rPr>
        <w:t xml:space="preserve">the </w:t>
      </w:r>
      <w:r w:rsidRPr="005444EF">
        <w:rPr>
          <w:b/>
          <w:bCs/>
          <w:sz w:val="20"/>
          <w:szCs w:val="20"/>
        </w:rPr>
        <w:t xml:space="preserve">UE to report </w:t>
      </w:r>
      <w:r>
        <w:rPr>
          <w:b/>
          <w:bCs/>
          <w:sz w:val="20"/>
          <w:szCs w:val="20"/>
        </w:rPr>
        <w:t>ACK/NACK</w:t>
      </w:r>
      <w:r w:rsidR="00816FE8">
        <w:rPr>
          <w:b/>
          <w:bCs/>
          <w:sz w:val="20"/>
          <w:szCs w:val="20"/>
        </w:rPr>
        <w:t>(s)</w:t>
      </w:r>
      <w:r>
        <w:rPr>
          <w:b/>
          <w:bCs/>
          <w:sz w:val="20"/>
          <w:szCs w:val="20"/>
        </w:rPr>
        <w:t xml:space="preserve"> for these PDSCH(s) </w:t>
      </w:r>
      <w:r w:rsidRPr="00886485">
        <w:rPr>
          <w:b/>
          <w:bCs/>
          <w:sz w:val="20"/>
          <w:szCs w:val="20"/>
        </w:rPr>
        <w:t>in other HARQ-ACK codebooks</w:t>
      </w:r>
      <w:r w:rsidRPr="00C16E78">
        <w:rPr>
          <w:b/>
          <w:bCs/>
          <w:sz w:val="20"/>
          <w:szCs w:val="20"/>
        </w:rPr>
        <w:t>.</w:t>
      </w:r>
      <w:bookmarkEnd w:id="5"/>
    </w:p>
    <w:p w14:paraId="3C7FD2C7" w14:textId="77777777" w:rsidR="005444EF" w:rsidRDefault="005444EF" w:rsidP="00FA11A0">
      <w:pPr>
        <w:pStyle w:val="a0"/>
        <w:spacing w:before="120"/>
        <w:rPr>
          <w:rFonts w:eastAsia="宋体"/>
          <w:lang w:eastAsia="zh-CN"/>
        </w:rPr>
      </w:pPr>
    </w:p>
    <w:p w14:paraId="670D0159" w14:textId="6A3244F8" w:rsidR="00AB42DD" w:rsidRPr="003F4049" w:rsidRDefault="00AB42DD" w:rsidP="00AB42DD">
      <w:pPr>
        <w:pStyle w:val="2"/>
        <w:numPr>
          <w:ilvl w:val="1"/>
          <w:numId w:val="5"/>
        </w:numPr>
        <w:rPr>
          <w:rFonts w:ascii="Arial" w:eastAsiaTheme="minorEastAsia" w:hAnsi="Arial"/>
          <w:b w:val="0"/>
          <w:lang w:eastAsia="zh-CN"/>
        </w:rPr>
      </w:pPr>
      <w:r w:rsidRPr="00AB42DD">
        <w:rPr>
          <w:rFonts w:ascii="Arial" w:eastAsiaTheme="minorEastAsia" w:hAnsi="Arial"/>
          <w:b w:val="0"/>
          <w:lang w:eastAsia="zh-CN"/>
        </w:rPr>
        <w:t>HARQ-ACK codebook for PDSCH with slot aggregation</w:t>
      </w:r>
    </w:p>
    <w:p w14:paraId="159B589C" w14:textId="3B745D12" w:rsidR="00FA11A0" w:rsidRDefault="00DD04D1" w:rsidP="00FA11A0">
      <w:pPr>
        <w:pStyle w:val="a0"/>
        <w:spacing w:before="120"/>
        <w:rPr>
          <w:rFonts w:eastAsia="宋体"/>
          <w:lang w:eastAsia="zh-CN"/>
        </w:rPr>
      </w:pPr>
      <w:r>
        <w:rPr>
          <w:rFonts w:eastAsia="宋体"/>
          <w:lang w:eastAsia="zh-CN"/>
        </w:rPr>
        <w:t xml:space="preserve">The current semi-static HARQ-ACK codebook determination does not consider PDSCH with slot aggregation. </w:t>
      </w:r>
      <w:r w:rsidR="004B55A0">
        <w:rPr>
          <w:rFonts w:eastAsia="宋体"/>
          <w:lang w:eastAsia="zh-CN"/>
        </w:rPr>
        <w:t>I</w:t>
      </w:r>
      <w:r w:rsidR="004B55A0" w:rsidRPr="004B55A0">
        <w:rPr>
          <w:rFonts w:eastAsia="宋体"/>
          <w:lang w:eastAsia="zh-CN"/>
        </w:rPr>
        <w:t xml:space="preserve">f slot aggregation is configured, one PDSCH </w:t>
      </w:r>
      <w:r w:rsidR="004B55A0">
        <w:rPr>
          <w:rFonts w:eastAsia="宋体"/>
          <w:lang w:eastAsia="zh-CN"/>
        </w:rPr>
        <w:t>occupies</w:t>
      </w:r>
      <w:r w:rsidR="004B55A0" w:rsidRPr="004B55A0">
        <w:rPr>
          <w:rFonts w:eastAsia="宋体"/>
          <w:lang w:eastAsia="zh-CN"/>
        </w:rPr>
        <w:t xml:space="preserve"> multiple slots</w:t>
      </w:r>
      <w:r w:rsidR="00816FE8">
        <w:rPr>
          <w:rFonts w:eastAsia="宋体"/>
          <w:lang w:eastAsia="zh-CN"/>
        </w:rPr>
        <w:t>,</w:t>
      </w:r>
      <w:r w:rsidR="004B55A0" w:rsidRPr="004B55A0">
        <w:rPr>
          <w:rFonts w:eastAsia="宋体"/>
          <w:lang w:eastAsia="zh-CN"/>
        </w:rPr>
        <w:t xml:space="preserve"> and the HARQ-ACK timing should be determined according to the last PDSCH</w:t>
      </w:r>
      <w:r w:rsidR="004B55A0">
        <w:rPr>
          <w:rFonts w:eastAsia="宋体"/>
          <w:lang w:eastAsia="zh-CN"/>
        </w:rPr>
        <w:t xml:space="preserve"> occasion</w:t>
      </w:r>
      <w:r w:rsidR="004B55A0" w:rsidRPr="004B55A0">
        <w:rPr>
          <w:rFonts w:eastAsia="宋体"/>
          <w:lang w:eastAsia="zh-CN"/>
        </w:rPr>
        <w:t xml:space="preserve"> in the</w:t>
      </w:r>
      <w:r w:rsidR="004B55A0">
        <w:rPr>
          <w:rFonts w:eastAsia="宋体"/>
          <w:lang w:eastAsia="zh-CN"/>
        </w:rPr>
        <w:t xml:space="preserve"> DL</w:t>
      </w:r>
      <w:r w:rsidR="004B55A0" w:rsidRPr="004B55A0">
        <w:rPr>
          <w:rFonts w:eastAsia="宋体"/>
          <w:lang w:eastAsia="zh-CN"/>
        </w:rPr>
        <w:t xml:space="preserve"> </w:t>
      </w:r>
      <w:r w:rsidR="004B55A0">
        <w:rPr>
          <w:rFonts w:eastAsia="宋体"/>
          <w:lang w:eastAsia="zh-CN"/>
        </w:rPr>
        <w:t>association set</w:t>
      </w:r>
      <w:r w:rsidR="004B55A0" w:rsidRPr="004B55A0">
        <w:rPr>
          <w:rFonts w:eastAsia="宋体"/>
          <w:lang w:eastAsia="zh-CN"/>
        </w:rPr>
        <w:t xml:space="preserve">. </w:t>
      </w:r>
      <w:r>
        <w:rPr>
          <w:rFonts w:eastAsia="宋体"/>
          <w:lang w:eastAsia="zh-CN"/>
        </w:rPr>
        <w:t xml:space="preserve">An example is depicted in </w:t>
      </w:r>
      <w:r>
        <w:rPr>
          <w:rFonts w:eastAsia="宋体"/>
          <w:lang w:eastAsia="zh-CN"/>
        </w:rPr>
        <w:fldChar w:fldCharType="begin"/>
      </w:r>
      <w:r>
        <w:rPr>
          <w:rFonts w:eastAsia="宋体"/>
          <w:lang w:eastAsia="zh-CN"/>
        </w:rPr>
        <w:instrText xml:space="preserve"> REF _Ref513562194 \h </w:instrText>
      </w:r>
      <w:r>
        <w:rPr>
          <w:rFonts w:eastAsia="宋体"/>
          <w:lang w:eastAsia="zh-CN"/>
        </w:rPr>
      </w:r>
      <w:r>
        <w:rPr>
          <w:rFonts w:eastAsia="宋体"/>
          <w:lang w:eastAsia="zh-CN"/>
        </w:rPr>
        <w:fldChar w:fldCharType="separate"/>
      </w:r>
      <w:r w:rsidR="00F34137">
        <w:t xml:space="preserve">Figure </w:t>
      </w:r>
      <w:r w:rsidR="00F34137">
        <w:rPr>
          <w:noProof/>
        </w:rPr>
        <w:t>2</w:t>
      </w:r>
      <w:r>
        <w:rPr>
          <w:rFonts w:eastAsia="宋体"/>
          <w:lang w:eastAsia="zh-CN"/>
        </w:rPr>
        <w:fldChar w:fldCharType="end"/>
      </w:r>
      <w:r>
        <w:rPr>
          <w:rFonts w:eastAsia="宋体"/>
          <w:lang w:eastAsia="zh-CN"/>
        </w:rPr>
        <w:t>.</w:t>
      </w:r>
      <w:r w:rsidR="004B55A0">
        <w:rPr>
          <w:rFonts w:eastAsia="宋体"/>
          <w:lang w:eastAsia="zh-CN"/>
        </w:rPr>
        <w:t xml:space="preserve"> Assuming that only a TB can be scheduled per slot, if </w:t>
      </w:r>
      <w:r w:rsidR="004B55A0" w:rsidRPr="004B55A0">
        <w:rPr>
          <w:rFonts w:eastAsia="宋体"/>
          <w:lang w:eastAsia="zh-CN"/>
        </w:rPr>
        <w:t xml:space="preserve">slot aggregation is </w:t>
      </w:r>
      <w:r w:rsidR="004B55A0">
        <w:rPr>
          <w:rFonts w:eastAsia="宋体"/>
          <w:lang w:eastAsia="zh-CN"/>
        </w:rPr>
        <w:t xml:space="preserve">not </w:t>
      </w:r>
      <w:r w:rsidR="004B55A0" w:rsidRPr="004B55A0">
        <w:rPr>
          <w:rFonts w:eastAsia="宋体"/>
          <w:lang w:eastAsia="zh-CN"/>
        </w:rPr>
        <w:t>configured</w:t>
      </w:r>
      <w:r w:rsidR="004B55A0">
        <w:rPr>
          <w:rFonts w:eastAsia="宋体"/>
          <w:lang w:eastAsia="zh-CN"/>
        </w:rPr>
        <w:t xml:space="preserve">, the </w:t>
      </w:r>
      <w:r w:rsidR="004B55A0" w:rsidRPr="00A47DF2">
        <w:rPr>
          <w:noProof/>
        </w:rPr>
        <w:t>HARQ-ACK codebook</w:t>
      </w:r>
      <w:r w:rsidR="004B55A0">
        <w:rPr>
          <w:noProof/>
        </w:rPr>
        <w:t xml:space="preserve"> </w:t>
      </w:r>
      <w:r w:rsidR="00BB2EEF">
        <w:rPr>
          <w:noProof/>
        </w:rPr>
        <w:t xml:space="preserve">size </w:t>
      </w:r>
      <w:r w:rsidR="004B55A0">
        <w:rPr>
          <w:noProof/>
        </w:rPr>
        <w:t xml:space="preserve">is 9 bits. If slot aggregation is configured, given that a UE cannot receive two PDSCH transmisions overlapping at the same slot, many PDSCH candidates are no longer available for transmission (e.g. the </w:t>
      </w:r>
      <w:r w:rsidR="004B55A0" w:rsidRPr="00AB42DD">
        <w:rPr>
          <w:noProof/>
          <w:color w:val="808080" w:themeColor="background1" w:themeShade="80"/>
        </w:rPr>
        <w:t xml:space="preserve">grey </w:t>
      </w:r>
      <w:r w:rsidR="004B55A0">
        <w:rPr>
          <w:noProof/>
        </w:rPr>
        <w:t xml:space="preserve">PDSCH candidates in </w:t>
      </w:r>
      <w:r w:rsidR="004B55A0">
        <w:rPr>
          <w:rFonts w:eastAsia="宋体"/>
          <w:lang w:eastAsia="zh-CN"/>
        </w:rPr>
        <w:fldChar w:fldCharType="begin"/>
      </w:r>
      <w:r w:rsidR="004B55A0">
        <w:rPr>
          <w:rFonts w:eastAsia="宋体"/>
          <w:lang w:eastAsia="zh-CN"/>
        </w:rPr>
        <w:instrText xml:space="preserve"> REF _Ref513562194 \h </w:instrText>
      </w:r>
      <w:r w:rsidR="004B55A0">
        <w:rPr>
          <w:rFonts w:eastAsia="宋体"/>
          <w:lang w:eastAsia="zh-CN"/>
        </w:rPr>
      </w:r>
      <w:r w:rsidR="004B55A0">
        <w:rPr>
          <w:rFonts w:eastAsia="宋体"/>
          <w:lang w:eastAsia="zh-CN"/>
        </w:rPr>
        <w:fldChar w:fldCharType="separate"/>
      </w:r>
      <w:r w:rsidR="00F34137">
        <w:t xml:space="preserve">Figure </w:t>
      </w:r>
      <w:r w:rsidR="00F34137">
        <w:rPr>
          <w:noProof/>
        </w:rPr>
        <w:t>2</w:t>
      </w:r>
      <w:r w:rsidR="004B55A0">
        <w:rPr>
          <w:rFonts w:eastAsia="宋体"/>
          <w:lang w:eastAsia="zh-CN"/>
        </w:rPr>
        <w:fldChar w:fldCharType="end"/>
      </w:r>
      <w:r w:rsidR="004B55A0">
        <w:rPr>
          <w:rFonts w:eastAsia="宋体"/>
          <w:lang w:eastAsia="zh-CN"/>
        </w:rPr>
        <w:t>)</w:t>
      </w:r>
      <w:r w:rsidR="004B55A0">
        <w:rPr>
          <w:noProof/>
        </w:rPr>
        <w:t xml:space="preserve">. </w:t>
      </w:r>
      <w:r w:rsidR="004B55A0">
        <w:rPr>
          <w:rFonts w:eastAsia="宋体"/>
          <w:lang w:eastAsia="zh-CN"/>
        </w:rPr>
        <w:t>Two alternatives are</w:t>
      </w:r>
      <w:r w:rsidR="00BB2EEF">
        <w:rPr>
          <w:rFonts w:eastAsia="宋体"/>
          <w:lang w:eastAsia="zh-CN"/>
        </w:rPr>
        <w:t xml:space="preserve"> considered for the UE to determine the HARQ-ACK codebook in this case:</w:t>
      </w:r>
    </w:p>
    <w:p w14:paraId="2033661B" w14:textId="0CD3BEF2" w:rsidR="00BB2EEF" w:rsidRDefault="00BB2EEF" w:rsidP="00BB2EEF">
      <w:pPr>
        <w:pStyle w:val="a0"/>
        <w:numPr>
          <w:ilvl w:val="0"/>
          <w:numId w:val="47"/>
        </w:numPr>
        <w:spacing w:before="120"/>
        <w:rPr>
          <w:rFonts w:eastAsia="宋体"/>
          <w:lang w:eastAsia="zh-CN"/>
        </w:rPr>
      </w:pPr>
      <w:r>
        <w:rPr>
          <w:rFonts w:eastAsia="宋体"/>
          <w:lang w:eastAsia="zh-CN"/>
        </w:rPr>
        <w:t>Alt.1: The codebook size is determined as if slot aggregation is not configured. The HARQ-ACK bit is repeated for each PDSCH occasion corresponding to the same PDSCH TB in the association set.</w:t>
      </w:r>
    </w:p>
    <w:p w14:paraId="32510C14" w14:textId="4C3500E5" w:rsidR="00BB2EEF" w:rsidRDefault="00BB2EEF" w:rsidP="00BB2EEF">
      <w:pPr>
        <w:pStyle w:val="a0"/>
        <w:numPr>
          <w:ilvl w:val="0"/>
          <w:numId w:val="47"/>
        </w:numPr>
        <w:spacing w:before="120"/>
        <w:rPr>
          <w:rFonts w:eastAsia="宋体"/>
          <w:lang w:eastAsia="zh-CN"/>
        </w:rPr>
      </w:pPr>
      <w:r>
        <w:rPr>
          <w:rFonts w:eastAsia="宋体"/>
          <w:lang w:eastAsia="zh-CN"/>
        </w:rPr>
        <w:t xml:space="preserve">Alt.2: The codebook size is determined by the non-overlapped </w:t>
      </w:r>
      <w:r w:rsidRPr="00BB2EEF">
        <w:rPr>
          <w:rFonts w:eastAsia="宋体"/>
          <w:lang w:val="en-GB" w:eastAsia="zh-CN"/>
        </w:rPr>
        <w:t>PDSCH repetitions</w:t>
      </w:r>
      <w:r>
        <w:rPr>
          <w:rFonts w:eastAsia="宋体"/>
          <w:lang w:val="en-GB" w:eastAsia="zh-CN"/>
        </w:rPr>
        <w:t xml:space="preserve"> in the association set.</w:t>
      </w:r>
    </w:p>
    <w:p w14:paraId="03A304E2" w14:textId="57EBF65E" w:rsidR="00FA11A0" w:rsidRDefault="0096671B" w:rsidP="00AB42DD">
      <w:pPr>
        <w:pStyle w:val="a0"/>
        <w:spacing w:before="120"/>
        <w:jc w:val="center"/>
        <w:rPr>
          <w:rFonts w:eastAsia="宋体"/>
          <w:lang w:eastAsia="zh-CN"/>
        </w:rPr>
      </w:pPr>
      <w:r w:rsidRPr="0096671B">
        <w:rPr>
          <w:rFonts w:eastAsia="宋体"/>
          <w:noProof/>
          <w:lang w:eastAsia="zh-CN"/>
        </w:rPr>
        <w:lastRenderedPageBreak/>
        <w:drawing>
          <wp:inline distT="0" distB="0" distL="0" distR="0" wp14:anchorId="6687B58E" wp14:editId="30A9BC29">
            <wp:extent cx="5733415" cy="2852909"/>
            <wp:effectExtent l="0" t="0" r="63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2852909"/>
                    </a:xfrm>
                    <a:prstGeom prst="rect">
                      <a:avLst/>
                    </a:prstGeom>
                    <a:noFill/>
                    <a:ln>
                      <a:noFill/>
                    </a:ln>
                  </pic:spPr>
                </pic:pic>
              </a:graphicData>
            </a:graphic>
          </wp:inline>
        </w:drawing>
      </w:r>
    </w:p>
    <w:p w14:paraId="18EFA4E0" w14:textId="3D7AE833" w:rsidR="0096671B" w:rsidRDefault="0096671B" w:rsidP="0096671B">
      <w:pPr>
        <w:pStyle w:val="a7"/>
        <w:jc w:val="center"/>
        <w:rPr>
          <w:rFonts w:eastAsiaTheme="minorEastAsia"/>
          <w:lang w:eastAsia="zh-CN"/>
        </w:rPr>
      </w:pPr>
      <w:bookmarkStart w:id="6" w:name="_Ref513562194"/>
      <w:r>
        <w:t xml:space="preserve">Figure </w:t>
      </w:r>
      <w:fldSimple w:instr=" SEQ Figure \* ARABIC ">
        <w:r w:rsidR="00F34137">
          <w:rPr>
            <w:noProof/>
          </w:rPr>
          <w:t>2</w:t>
        </w:r>
      </w:fldSimple>
      <w:bookmarkEnd w:id="6"/>
      <w:r>
        <w:t xml:space="preserve"> HARQ-ACK codebook for PDSCH with slot aggregation </w:t>
      </w:r>
    </w:p>
    <w:p w14:paraId="03A92C78" w14:textId="06E87BB7" w:rsidR="006148D4" w:rsidRPr="00FA11A0" w:rsidRDefault="006148D4" w:rsidP="006148D4">
      <w:pPr>
        <w:pStyle w:val="a0"/>
        <w:spacing w:before="120"/>
        <w:rPr>
          <w:rFonts w:eastAsia="宋体"/>
          <w:lang w:eastAsia="zh-CN"/>
        </w:rPr>
      </w:pPr>
      <w:r>
        <w:rPr>
          <w:noProof/>
        </w:rPr>
        <w:t>In the above example, by Alt.2 the HARQ-ACK codebook size is reduced to 3, which is significanly smaller than that of Alt.1</w:t>
      </w:r>
      <w:r>
        <w:rPr>
          <w:rFonts w:eastAsia="宋体"/>
          <w:lang w:eastAsia="zh-CN"/>
        </w:rPr>
        <w:t>. A smaller codebook is beneficial for reducing UE transmission power and UL</w:t>
      </w:r>
      <w:r w:rsidR="00816FE8">
        <w:rPr>
          <w:rFonts w:eastAsia="宋体"/>
          <w:lang w:eastAsia="zh-CN"/>
        </w:rPr>
        <w:t xml:space="preserve"> control</w:t>
      </w:r>
      <w:r>
        <w:rPr>
          <w:rFonts w:eastAsia="宋体"/>
          <w:lang w:eastAsia="zh-CN"/>
        </w:rPr>
        <w:t xml:space="preserve"> overhead, while achieving better UL coverage. On the other hand, Alt.1 maintains a same procedure for codebook determination with or without slot aggregation, which can simplify the implementation. Considering that one of the main motivations of introducing </w:t>
      </w:r>
      <w:r w:rsidR="00816FE8">
        <w:rPr>
          <w:rFonts w:eastAsia="宋体"/>
          <w:lang w:eastAsia="zh-CN"/>
        </w:rPr>
        <w:t>slot</w:t>
      </w:r>
      <w:r w:rsidR="00816FE8">
        <w:rPr>
          <w:rFonts w:eastAsia="宋体"/>
          <w:lang w:eastAsia="zh-CN"/>
        </w:rPr>
        <w:t xml:space="preserve"> </w:t>
      </w:r>
      <w:r>
        <w:rPr>
          <w:rFonts w:eastAsia="宋体"/>
          <w:lang w:eastAsia="zh-CN"/>
        </w:rPr>
        <w:t xml:space="preserve">aggregation is for cell edge UE, Alt.2 is a </w:t>
      </w:r>
      <w:r w:rsidRPr="001F51AE">
        <w:rPr>
          <w:rFonts w:eastAsia="宋体"/>
          <w:lang w:eastAsia="zh-CN"/>
        </w:rPr>
        <w:t>consistent</w:t>
      </w:r>
      <w:r>
        <w:rPr>
          <w:rFonts w:eastAsia="宋体"/>
          <w:lang w:eastAsia="zh-CN"/>
        </w:rPr>
        <w:t xml:space="preserve"> design option that desirable for cell edge UE. Thus, we propose that</w:t>
      </w:r>
    </w:p>
    <w:p w14:paraId="4366E0A9" w14:textId="05629C55" w:rsidR="006148D4" w:rsidRDefault="006148D4" w:rsidP="006148D4">
      <w:pPr>
        <w:spacing w:before="120" w:after="120"/>
        <w:rPr>
          <w:b/>
          <w:bCs/>
          <w:sz w:val="20"/>
          <w:szCs w:val="20"/>
        </w:rPr>
      </w:pPr>
      <w:bookmarkStart w:id="7" w:name="_Ref513565278"/>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F34137">
        <w:rPr>
          <w:b/>
          <w:bCs/>
          <w:noProof/>
          <w:sz w:val="20"/>
          <w:szCs w:val="20"/>
        </w:rPr>
        <w:t>3</w:t>
      </w:r>
      <w:r w:rsidRPr="00C16E78">
        <w:rPr>
          <w:b/>
          <w:bCs/>
          <w:sz w:val="20"/>
          <w:szCs w:val="20"/>
        </w:rPr>
        <w:fldChar w:fldCharType="end"/>
      </w:r>
      <w:r w:rsidRPr="00C16E78">
        <w:rPr>
          <w:b/>
          <w:bCs/>
          <w:sz w:val="20"/>
          <w:szCs w:val="20"/>
        </w:rPr>
        <w:t>:</w:t>
      </w:r>
      <w:r>
        <w:rPr>
          <w:b/>
          <w:bCs/>
          <w:sz w:val="20"/>
          <w:szCs w:val="20"/>
        </w:rPr>
        <w:t xml:space="preserve"> </w:t>
      </w:r>
      <w:r w:rsidRPr="006148D4">
        <w:rPr>
          <w:b/>
          <w:bCs/>
          <w:sz w:val="20"/>
          <w:szCs w:val="20"/>
        </w:rPr>
        <w:t xml:space="preserve">The </w:t>
      </w:r>
      <w:r>
        <w:rPr>
          <w:b/>
          <w:bCs/>
          <w:sz w:val="20"/>
          <w:szCs w:val="20"/>
        </w:rPr>
        <w:t xml:space="preserve">semi-static HARQ-ACK </w:t>
      </w:r>
      <w:r w:rsidRPr="006148D4">
        <w:rPr>
          <w:b/>
          <w:bCs/>
          <w:sz w:val="20"/>
          <w:szCs w:val="20"/>
        </w:rPr>
        <w:t>codebook size is determined by the non-overlapped PDSCH repetitions in the association set</w:t>
      </w:r>
      <w:r>
        <w:rPr>
          <w:b/>
          <w:bCs/>
          <w:sz w:val="20"/>
          <w:szCs w:val="20"/>
        </w:rPr>
        <w:t xml:space="preserve"> if slot aggregation is configured</w:t>
      </w:r>
      <w:r w:rsidRPr="00C16E78">
        <w:rPr>
          <w:b/>
          <w:bCs/>
          <w:sz w:val="20"/>
          <w:szCs w:val="20"/>
        </w:rPr>
        <w:t>.</w:t>
      </w:r>
      <w:bookmarkEnd w:id="7"/>
    </w:p>
    <w:p w14:paraId="3906A06A" w14:textId="3301E421" w:rsidR="00F65EA3" w:rsidRDefault="006148D4" w:rsidP="00FA11A0">
      <w:pPr>
        <w:pStyle w:val="a0"/>
        <w:spacing w:before="120"/>
        <w:rPr>
          <w:rFonts w:eastAsia="宋体"/>
          <w:lang w:eastAsia="zh-CN"/>
        </w:rPr>
      </w:pPr>
      <w:r>
        <w:rPr>
          <w:rFonts w:eastAsia="宋体"/>
          <w:lang w:eastAsia="zh-CN"/>
        </w:rPr>
        <w:t xml:space="preserve">This principle can also be applied to codebook fallback operation. </w:t>
      </w:r>
    </w:p>
    <w:p w14:paraId="58665548" w14:textId="0D445056" w:rsidR="006148D4" w:rsidRDefault="006148D4" w:rsidP="006148D4">
      <w:pPr>
        <w:spacing w:before="120" w:after="120"/>
        <w:rPr>
          <w:b/>
          <w:bCs/>
          <w:sz w:val="20"/>
          <w:szCs w:val="20"/>
        </w:rPr>
      </w:pPr>
      <w:bookmarkStart w:id="8" w:name="_Ref513565280"/>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F34137">
        <w:rPr>
          <w:b/>
          <w:bCs/>
          <w:noProof/>
          <w:sz w:val="20"/>
          <w:szCs w:val="20"/>
        </w:rPr>
        <w:t>4</w:t>
      </w:r>
      <w:r w:rsidRPr="00C16E78">
        <w:rPr>
          <w:b/>
          <w:bCs/>
          <w:sz w:val="20"/>
          <w:szCs w:val="20"/>
        </w:rPr>
        <w:fldChar w:fldCharType="end"/>
      </w:r>
      <w:r w:rsidRPr="00C16E78">
        <w:rPr>
          <w:b/>
          <w:bCs/>
          <w:sz w:val="20"/>
          <w:szCs w:val="20"/>
        </w:rPr>
        <w:t>:</w:t>
      </w:r>
      <w:r>
        <w:rPr>
          <w:b/>
          <w:bCs/>
          <w:sz w:val="20"/>
          <w:szCs w:val="20"/>
        </w:rPr>
        <w:t xml:space="preserve"> If slot aggregation is configured, </w:t>
      </w:r>
      <w:r w:rsidRPr="006148D4">
        <w:rPr>
          <w:b/>
          <w:bCs/>
          <w:sz w:val="20"/>
          <w:szCs w:val="20"/>
        </w:rPr>
        <w:t xml:space="preserve">when the UE detects to receive only one PDSCH within a DL association set for HARQ-ACK feedback on the </w:t>
      </w:r>
      <w:proofErr w:type="spellStart"/>
      <w:r w:rsidRPr="006148D4">
        <w:rPr>
          <w:b/>
          <w:bCs/>
          <w:sz w:val="20"/>
          <w:szCs w:val="20"/>
        </w:rPr>
        <w:t>P</w:t>
      </w:r>
      <w:r w:rsidR="00816FE8">
        <w:rPr>
          <w:b/>
          <w:bCs/>
          <w:sz w:val="20"/>
          <w:szCs w:val="20"/>
        </w:rPr>
        <w:t>C</w:t>
      </w:r>
      <w:r w:rsidRPr="006148D4">
        <w:rPr>
          <w:b/>
          <w:bCs/>
          <w:sz w:val="20"/>
          <w:szCs w:val="20"/>
        </w:rPr>
        <w:t>ell</w:t>
      </w:r>
      <w:proofErr w:type="spellEnd"/>
      <w:r w:rsidRPr="006148D4">
        <w:rPr>
          <w:b/>
          <w:bCs/>
          <w:sz w:val="20"/>
          <w:szCs w:val="20"/>
        </w:rPr>
        <w:t>, the UE reports HARQ-ACK only for the one PDSCH</w:t>
      </w:r>
      <w:r w:rsidRPr="00C16E78">
        <w:rPr>
          <w:b/>
          <w:bCs/>
          <w:sz w:val="20"/>
          <w:szCs w:val="20"/>
        </w:rPr>
        <w:t>.</w:t>
      </w:r>
      <w:bookmarkEnd w:id="8"/>
    </w:p>
    <w:p w14:paraId="6581A9C0" w14:textId="77777777" w:rsidR="006148D4" w:rsidRDefault="006148D4" w:rsidP="00FA11A0">
      <w:pPr>
        <w:pStyle w:val="a0"/>
        <w:spacing w:before="120"/>
        <w:rPr>
          <w:rFonts w:eastAsia="宋体"/>
          <w:lang w:eastAsia="zh-CN"/>
        </w:rPr>
      </w:pPr>
    </w:p>
    <w:p w14:paraId="318FED26" w14:textId="1162BB8F" w:rsidR="006148D4" w:rsidRPr="00407D19" w:rsidRDefault="00AB42DD" w:rsidP="00AB42D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AB42DD">
        <w:rPr>
          <w:rFonts w:ascii="Arial" w:eastAsia="宋体" w:hAnsi="Arial" w:cs="Times New Roman"/>
          <w:b w:val="0"/>
          <w:bCs w:val="0"/>
          <w:kern w:val="0"/>
          <w:sz w:val="36"/>
          <w:szCs w:val="20"/>
          <w:lang w:eastAsia="zh-CN"/>
        </w:rPr>
        <w:t>PUSCH selection for UCI piggyback</w:t>
      </w:r>
    </w:p>
    <w:p w14:paraId="12519A01" w14:textId="0F3DB5F4" w:rsidR="00542EF3" w:rsidRDefault="00542EF3" w:rsidP="00542EF3">
      <w:pPr>
        <w:pStyle w:val="a0"/>
        <w:spacing w:before="120"/>
        <w:rPr>
          <w:rFonts w:eastAsia="宋体"/>
          <w:lang w:eastAsia="zh-CN"/>
        </w:rPr>
      </w:pPr>
      <w:r>
        <w:rPr>
          <w:rFonts w:eastAsia="宋体"/>
          <w:lang w:eastAsia="zh-CN"/>
        </w:rPr>
        <w:t xml:space="preserve">The mechanism of PUSCH selection for piggybacking UCI has been discussed in RAN1 AH #1801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F34137">
        <w:rPr>
          <w:rFonts w:eastAsia="宋体"/>
          <w:lang w:eastAsia="zh-CN"/>
        </w:rPr>
        <w:t>[1]</w:t>
      </w:r>
      <w:r>
        <w:rPr>
          <w:rFonts w:eastAsia="宋体"/>
          <w:lang w:eastAsia="zh-CN"/>
        </w:rPr>
        <w:fldChar w:fldCharType="end"/>
      </w:r>
      <w:r>
        <w:rPr>
          <w:rFonts w:eastAsia="宋体"/>
          <w:lang w:eastAsia="zh-CN"/>
        </w:rPr>
        <w:t>, and the following agreements are achieved:</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542EF3" w:rsidRPr="00791FCD" w14:paraId="2989D756" w14:textId="77777777" w:rsidTr="004848E4">
        <w:trPr>
          <w:trHeight w:val="212"/>
        </w:trPr>
        <w:tc>
          <w:tcPr>
            <w:tcW w:w="9141" w:type="dxa"/>
            <w:shd w:val="clear" w:color="auto" w:fill="auto"/>
          </w:tcPr>
          <w:p w14:paraId="5F8DDC8C" w14:textId="77777777" w:rsidR="00542EF3" w:rsidRPr="000F44B5" w:rsidRDefault="00542EF3" w:rsidP="004848E4">
            <w:pPr>
              <w:rPr>
                <w:sz w:val="20"/>
                <w:szCs w:val="20"/>
                <w:lang w:eastAsia="x-none"/>
              </w:rPr>
            </w:pPr>
            <w:r w:rsidRPr="000F44B5">
              <w:rPr>
                <w:sz w:val="20"/>
                <w:szCs w:val="20"/>
                <w:highlight w:val="green"/>
                <w:lang w:eastAsia="x-none"/>
              </w:rPr>
              <w:t>Agreements</w:t>
            </w:r>
            <w:r w:rsidRPr="000F44B5">
              <w:rPr>
                <w:sz w:val="20"/>
                <w:szCs w:val="20"/>
                <w:lang w:eastAsia="x-none"/>
              </w:rPr>
              <w:t>:</w:t>
            </w:r>
          </w:p>
          <w:p w14:paraId="6052CBF0" w14:textId="77777777" w:rsidR="00542EF3" w:rsidRPr="000F44B5" w:rsidRDefault="00542EF3" w:rsidP="004848E4">
            <w:pPr>
              <w:numPr>
                <w:ilvl w:val="0"/>
                <w:numId w:val="39"/>
              </w:numPr>
              <w:rPr>
                <w:sz w:val="20"/>
                <w:szCs w:val="20"/>
              </w:rPr>
            </w:pPr>
            <w:r w:rsidRPr="000F44B5">
              <w:rPr>
                <w:sz w:val="20"/>
                <w:szCs w:val="20"/>
              </w:rPr>
              <w:t xml:space="preserve">Regarding how to select PUSCH for piggybacking UCI </w:t>
            </w:r>
          </w:p>
          <w:p w14:paraId="6366914C" w14:textId="77777777" w:rsidR="00542EF3" w:rsidRPr="000F44B5" w:rsidRDefault="00542EF3" w:rsidP="004848E4">
            <w:pPr>
              <w:numPr>
                <w:ilvl w:val="1"/>
                <w:numId w:val="39"/>
              </w:numPr>
              <w:rPr>
                <w:sz w:val="20"/>
                <w:szCs w:val="20"/>
              </w:rPr>
            </w:pPr>
            <w:r w:rsidRPr="000F44B5">
              <w:rPr>
                <w:sz w:val="20"/>
                <w:szCs w:val="20"/>
              </w:rPr>
              <w:t>Follows the LTE-approach</w:t>
            </w:r>
          </w:p>
          <w:p w14:paraId="70E10C03" w14:textId="77777777" w:rsidR="00542EF3" w:rsidRPr="000F44B5" w:rsidRDefault="00542EF3" w:rsidP="004848E4">
            <w:pPr>
              <w:numPr>
                <w:ilvl w:val="1"/>
                <w:numId w:val="39"/>
              </w:numPr>
              <w:rPr>
                <w:sz w:val="20"/>
                <w:szCs w:val="20"/>
              </w:rPr>
            </w:pPr>
            <w:r w:rsidRPr="000F44B5">
              <w:rPr>
                <w:sz w:val="20"/>
                <w:szCs w:val="20"/>
              </w:rPr>
              <w:t>FFS whether or not there are any specific issues</w:t>
            </w:r>
          </w:p>
          <w:p w14:paraId="0496D584" w14:textId="77777777" w:rsidR="00542EF3" w:rsidRPr="00791FCD" w:rsidRDefault="00542EF3" w:rsidP="004848E4">
            <w:pPr>
              <w:rPr>
                <w:rFonts w:eastAsiaTheme="minorEastAsia"/>
                <w:b/>
                <w:sz w:val="20"/>
                <w:lang w:eastAsia="zh-CN"/>
              </w:rPr>
            </w:pPr>
          </w:p>
        </w:tc>
      </w:tr>
    </w:tbl>
    <w:p w14:paraId="7AC236A3" w14:textId="5FE361E2" w:rsidR="00546CBD" w:rsidRDefault="00586E7D" w:rsidP="00F65EA3">
      <w:pPr>
        <w:pStyle w:val="a0"/>
        <w:spacing w:before="120"/>
        <w:rPr>
          <w:rFonts w:eastAsiaTheme="minorEastAsia"/>
          <w:lang w:eastAsia="zh-CN"/>
        </w:rPr>
      </w:pPr>
      <w:r>
        <w:rPr>
          <w:rFonts w:eastAsiaTheme="minorEastAsia"/>
          <w:lang w:eastAsia="zh-CN"/>
        </w:rPr>
        <w:t>In the case of PUCCH and PUSCH of different carriers overlapped, it was agreed to reuse the LTE approach</w:t>
      </w:r>
      <w:r w:rsidR="00BE2ECA">
        <w:rPr>
          <w:rFonts w:eastAsiaTheme="minorEastAsia"/>
          <w:lang w:eastAsia="zh-CN"/>
        </w:rPr>
        <w:t xml:space="preserve"> as described below from 38.213</w:t>
      </w:r>
      <w:r w:rsidR="0057243E">
        <w:rPr>
          <w:rFonts w:eastAsiaTheme="minorEastAsia"/>
          <w:lang w:eastAsia="zh-CN"/>
        </w:rPr>
        <w:t xml:space="preserve"> </w:t>
      </w:r>
      <w:r w:rsidR="002E0A48">
        <w:rPr>
          <w:rFonts w:eastAsiaTheme="minorEastAsia"/>
          <w:lang w:eastAsia="zh-CN"/>
        </w:rPr>
        <w:fldChar w:fldCharType="begin"/>
      </w:r>
      <w:r w:rsidR="002E0A48">
        <w:rPr>
          <w:rFonts w:eastAsiaTheme="minorEastAsia"/>
          <w:lang w:eastAsia="zh-CN"/>
        </w:rPr>
        <w:instrText xml:space="preserve"> REF _Ref505956165 \r \h </w:instrText>
      </w:r>
      <w:r w:rsidR="002E0A48">
        <w:rPr>
          <w:rFonts w:eastAsiaTheme="minorEastAsia"/>
          <w:lang w:eastAsia="zh-CN"/>
        </w:rPr>
      </w:r>
      <w:r w:rsidR="002E0A48">
        <w:rPr>
          <w:rFonts w:eastAsiaTheme="minorEastAsia"/>
          <w:lang w:eastAsia="zh-CN"/>
        </w:rPr>
        <w:fldChar w:fldCharType="separate"/>
      </w:r>
      <w:r w:rsidR="00F34137">
        <w:rPr>
          <w:rFonts w:eastAsiaTheme="minorEastAsia"/>
          <w:lang w:eastAsia="zh-CN"/>
        </w:rPr>
        <w:t>[2]</w:t>
      </w:r>
      <w:r w:rsidR="002E0A48">
        <w:rPr>
          <w:rFonts w:eastAsiaTheme="minorEastAsia"/>
          <w:lang w:eastAsia="zh-CN"/>
        </w:rPr>
        <w:fldChar w:fldCharType="end"/>
      </w:r>
      <w:r w:rsidR="00546CBD">
        <w:rPr>
          <w:rFonts w:eastAsiaTheme="minorEastAsia"/>
          <w:lang w:eastAsia="zh-CN"/>
        </w:rPr>
        <w:t>:</w:t>
      </w:r>
    </w:p>
    <w:tbl>
      <w:tblPr>
        <w:tblStyle w:val="ab"/>
        <w:tblW w:w="0" w:type="auto"/>
        <w:tblInd w:w="817" w:type="dxa"/>
        <w:tblLook w:val="04A0" w:firstRow="1" w:lastRow="0" w:firstColumn="1" w:lastColumn="0" w:noHBand="0" w:noVBand="1"/>
      </w:tblPr>
      <w:tblGrid>
        <w:gridCol w:w="7655"/>
      </w:tblGrid>
      <w:tr w:rsidR="00546CBD" w14:paraId="63FDFEC2" w14:textId="77777777" w:rsidTr="0085220A">
        <w:tc>
          <w:tcPr>
            <w:tcW w:w="7655" w:type="dxa"/>
          </w:tcPr>
          <w:p w14:paraId="7C8AE273" w14:textId="77777777" w:rsidR="00BE2ECA" w:rsidRPr="00BE2ECA" w:rsidRDefault="00BE2ECA" w:rsidP="00BE2ECA">
            <w:pPr>
              <w:spacing w:after="180"/>
              <w:rPr>
                <w:sz w:val="20"/>
                <w:szCs w:val="20"/>
              </w:rPr>
            </w:pPr>
            <w:r w:rsidRPr="00BE2ECA">
              <w:rPr>
                <w:sz w:val="20"/>
                <w:szCs w:val="20"/>
              </w:rPr>
              <w:t>If a UE would multiplex UCI in a PUCCH transmission that has a same first symbol with a PUSCH transmission, the UE multiplexes the UCI in the PUSCH transmission and does not transmit the PUCCH.</w:t>
            </w:r>
          </w:p>
          <w:p w14:paraId="771E3F6C" w14:textId="77777777" w:rsidR="00BE2ECA" w:rsidRPr="00BE2ECA" w:rsidRDefault="00BE2ECA" w:rsidP="00BE2ECA">
            <w:pPr>
              <w:spacing w:after="180"/>
              <w:rPr>
                <w:sz w:val="20"/>
                <w:szCs w:val="20"/>
                <w:lang w:val="en-AU"/>
              </w:rPr>
            </w:pPr>
            <w:r w:rsidRPr="00BE2ECA">
              <w:rPr>
                <w:sz w:val="20"/>
                <w:szCs w:val="20"/>
                <w:lang w:val="en-GB"/>
              </w:rPr>
              <w:t>If a</w:t>
            </w:r>
            <w:r w:rsidRPr="00BE2ECA">
              <w:rPr>
                <w:rFonts w:hint="eastAsia"/>
                <w:sz w:val="20"/>
                <w:szCs w:val="20"/>
                <w:lang w:val="en-GB"/>
              </w:rPr>
              <w:t xml:space="preserve"> UE </w:t>
            </w:r>
            <w:r w:rsidRPr="00BE2ECA">
              <w:rPr>
                <w:sz w:val="20"/>
                <w:szCs w:val="20"/>
                <w:lang w:val="en-GB"/>
              </w:rPr>
              <w:t>multiplexes</w:t>
            </w:r>
            <w:r w:rsidRPr="00BE2ECA">
              <w:rPr>
                <w:rFonts w:hint="eastAsia"/>
                <w:sz w:val="20"/>
                <w:szCs w:val="20"/>
                <w:lang w:val="en-GB"/>
              </w:rPr>
              <w:t xml:space="preserve"> </w:t>
            </w:r>
            <w:r w:rsidRPr="00BE2ECA">
              <w:rPr>
                <w:sz w:val="20"/>
                <w:szCs w:val="20"/>
                <w:lang w:val="en-GB"/>
              </w:rPr>
              <w:t>aperiodic</w:t>
            </w:r>
            <w:r w:rsidRPr="00BE2ECA">
              <w:rPr>
                <w:rFonts w:hint="eastAsia"/>
                <w:sz w:val="20"/>
                <w:szCs w:val="20"/>
                <w:lang w:val="en-GB"/>
              </w:rPr>
              <w:t xml:space="preserve"> </w:t>
            </w:r>
            <w:r w:rsidRPr="00BE2ECA">
              <w:rPr>
                <w:sz w:val="20"/>
                <w:szCs w:val="20"/>
                <w:lang w:val="en-GB"/>
              </w:rPr>
              <w:t>CSI</w:t>
            </w:r>
            <w:r w:rsidRPr="00BE2ECA">
              <w:rPr>
                <w:rFonts w:hint="eastAsia"/>
                <w:sz w:val="20"/>
                <w:szCs w:val="20"/>
                <w:lang w:val="en-GB"/>
              </w:rPr>
              <w:t xml:space="preserve"> </w:t>
            </w:r>
            <w:r w:rsidRPr="00BE2ECA">
              <w:rPr>
                <w:sz w:val="20"/>
                <w:szCs w:val="20"/>
                <w:lang w:val="en-GB"/>
              </w:rPr>
              <w:t>in</w:t>
            </w:r>
            <w:r w:rsidRPr="00BE2ECA">
              <w:rPr>
                <w:rFonts w:hint="eastAsia"/>
                <w:sz w:val="20"/>
                <w:szCs w:val="20"/>
                <w:lang w:val="en-GB"/>
              </w:rPr>
              <w:t xml:space="preserve"> </w:t>
            </w:r>
            <w:r w:rsidRPr="00BE2ECA">
              <w:rPr>
                <w:sz w:val="20"/>
                <w:szCs w:val="20"/>
                <w:lang w:val="en-GB"/>
              </w:rPr>
              <w:t xml:space="preserve">a </w:t>
            </w:r>
            <w:r w:rsidRPr="00BE2ECA">
              <w:rPr>
                <w:rFonts w:hint="eastAsia"/>
                <w:sz w:val="20"/>
                <w:szCs w:val="20"/>
                <w:lang w:val="en-GB"/>
              </w:rPr>
              <w:t>PUSCH</w:t>
            </w:r>
            <w:r w:rsidRPr="00BE2ECA">
              <w:rPr>
                <w:sz w:val="20"/>
                <w:szCs w:val="20"/>
                <w:lang w:val="en-GB"/>
              </w:rPr>
              <w:t xml:space="preserve"> and the UE </w:t>
            </w:r>
            <w:r w:rsidRPr="00BE2ECA">
              <w:rPr>
                <w:sz w:val="20"/>
                <w:szCs w:val="20"/>
              </w:rPr>
              <w:t xml:space="preserve">would multiplex UCI in a PUCCH with a same first symbol as the PUSCH, the UE multiplexes the UCI in the PUSCH.  </w:t>
            </w:r>
          </w:p>
          <w:p w14:paraId="6D795D52" w14:textId="38EB0711" w:rsidR="00546CBD" w:rsidRPr="00546CBD" w:rsidRDefault="00BE2ECA" w:rsidP="00BE2ECA">
            <w:pPr>
              <w:pStyle w:val="B1"/>
              <w:ind w:left="0" w:firstLine="0"/>
              <w:rPr>
                <w:rFonts w:eastAsiaTheme="minorEastAsia"/>
                <w:lang w:eastAsia="zh-CN"/>
              </w:rPr>
            </w:pPr>
            <w:r w:rsidRPr="00BE2ECA">
              <w:rPr>
                <w:lang w:eastAsia="en-US"/>
              </w:rPr>
              <w:t>If a</w:t>
            </w:r>
            <w:r w:rsidRPr="00BE2ECA">
              <w:rPr>
                <w:rFonts w:hint="eastAsia"/>
                <w:lang w:eastAsia="en-US"/>
              </w:rPr>
              <w:t xml:space="preserve"> UE transmit</w:t>
            </w:r>
            <w:r w:rsidRPr="00BE2ECA">
              <w:rPr>
                <w:lang w:eastAsia="en-US"/>
              </w:rPr>
              <w:t>s</w:t>
            </w:r>
            <w:r w:rsidRPr="00BE2ECA">
              <w:rPr>
                <w:rFonts w:hint="eastAsia"/>
                <w:lang w:eastAsia="en-US"/>
              </w:rPr>
              <w:t xml:space="preserve"> </w:t>
            </w:r>
            <w:r w:rsidRPr="00BE2ECA">
              <w:rPr>
                <w:lang w:eastAsia="en-US"/>
              </w:rPr>
              <w:t xml:space="preserve">multiple PUSCHs that start at a same symbol on respective serving cells </w:t>
            </w:r>
            <w:r w:rsidRPr="00BE2ECA">
              <w:rPr>
                <w:lang w:eastAsia="en-US"/>
              </w:rPr>
              <w:lastRenderedPageBreak/>
              <w:t>and the UE would multiplex UCI</w:t>
            </w:r>
            <w:r w:rsidRPr="00BE2ECA">
              <w:rPr>
                <w:rFonts w:hint="eastAsia"/>
                <w:lang w:eastAsia="en-US"/>
              </w:rPr>
              <w:t xml:space="preserve"> </w:t>
            </w:r>
            <w:r w:rsidRPr="00BE2ECA">
              <w:rPr>
                <w:lang w:eastAsia="en-US"/>
              </w:rPr>
              <w:t xml:space="preserve">in one of the multiple </w:t>
            </w:r>
            <w:r w:rsidRPr="00BE2ECA">
              <w:rPr>
                <w:rFonts w:hint="eastAsia"/>
                <w:lang w:eastAsia="en-US"/>
              </w:rPr>
              <w:t>PUSCH</w:t>
            </w:r>
            <w:r w:rsidRPr="00BE2ECA">
              <w:rPr>
                <w:lang w:eastAsia="en-US"/>
              </w:rPr>
              <w:t xml:space="preserve">s and the UE does not multiplex aperiodic CSI in any of the multiple PUSCHs, the UE multiplexes the UCI in the PUSCH of the serving cell with the smallest </w:t>
            </w:r>
            <w:proofErr w:type="spellStart"/>
            <w:r w:rsidRPr="00BE2ECA">
              <w:rPr>
                <w:i/>
                <w:lang w:eastAsia="en-US"/>
              </w:rPr>
              <w:t>ServCellIndex</w:t>
            </w:r>
            <w:proofErr w:type="spellEnd"/>
            <w:r w:rsidRPr="00BE2ECA">
              <w:rPr>
                <w:rFonts w:hint="eastAsia"/>
                <w:lang w:val="en-AU" w:eastAsia="en-US"/>
              </w:rPr>
              <w:t>.</w:t>
            </w:r>
          </w:p>
        </w:tc>
      </w:tr>
    </w:tbl>
    <w:p w14:paraId="3E494D58" w14:textId="58CE17AF" w:rsidR="00B20E1E" w:rsidRDefault="00BE2ECA" w:rsidP="00373FD8">
      <w:pPr>
        <w:pStyle w:val="a0"/>
        <w:spacing w:before="120"/>
        <w:rPr>
          <w:rFonts w:eastAsiaTheme="minorEastAsia"/>
          <w:lang w:eastAsia="zh-CN"/>
        </w:rPr>
      </w:pPr>
      <w:r>
        <w:rPr>
          <w:rFonts w:eastAsiaTheme="minorEastAsia"/>
          <w:lang w:eastAsia="zh-CN"/>
        </w:rPr>
        <w:lastRenderedPageBreak/>
        <w:t>In the case of</w:t>
      </w:r>
      <w:r w:rsidR="005274C8">
        <w:rPr>
          <w:rFonts w:eastAsiaTheme="minorEastAsia"/>
          <w:lang w:eastAsia="zh-CN"/>
        </w:rPr>
        <w:t xml:space="preserve"> multiple PUSCH</w:t>
      </w:r>
      <w:r w:rsidR="00FB3BA5">
        <w:rPr>
          <w:rFonts w:eastAsiaTheme="minorEastAsia"/>
          <w:lang w:eastAsia="zh-CN"/>
        </w:rPr>
        <w:t>s</w:t>
      </w:r>
      <w:r w:rsidR="005274C8">
        <w:rPr>
          <w:rFonts w:eastAsiaTheme="minorEastAsia"/>
          <w:lang w:eastAsia="zh-CN"/>
        </w:rPr>
        <w:t xml:space="preserve"> overlapped with PUCCH, the PUSCH </w:t>
      </w:r>
      <w:r w:rsidR="00FB3BA5">
        <w:rPr>
          <w:rFonts w:eastAsiaTheme="minorEastAsia"/>
          <w:lang w:eastAsia="zh-CN"/>
        </w:rPr>
        <w:t xml:space="preserve">on the carrier </w:t>
      </w:r>
      <w:r w:rsidR="005274C8">
        <w:rPr>
          <w:rFonts w:eastAsiaTheme="minorEastAsia"/>
          <w:lang w:eastAsia="zh-CN"/>
        </w:rPr>
        <w:t>with lowest index is selected</w:t>
      </w:r>
      <w:r w:rsidR="009578CC">
        <w:rPr>
          <w:rFonts w:eastAsiaTheme="minorEastAsia"/>
          <w:lang w:eastAsia="zh-CN"/>
        </w:rPr>
        <w:t xml:space="preserve"> for piggyback</w:t>
      </w:r>
      <w:r w:rsidR="005274C8">
        <w:rPr>
          <w:rFonts w:eastAsiaTheme="minorEastAsia"/>
          <w:lang w:eastAsia="zh-CN"/>
        </w:rPr>
        <w:t xml:space="preserve">. </w:t>
      </w:r>
      <w:r w:rsidR="00FB3BA5">
        <w:rPr>
          <w:rFonts w:eastAsiaTheme="minorEastAsia"/>
          <w:lang w:eastAsia="zh-CN"/>
        </w:rPr>
        <w:t xml:space="preserve">Although this approach is simple and acceptable in LTE, it may not be suitable for NR. </w:t>
      </w:r>
    </w:p>
    <w:p w14:paraId="7775E8BA" w14:textId="1805B7B9" w:rsidR="005274C8" w:rsidRDefault="00FB3BA5" w:rsidP="00373FD8">
      <w:pPr>
        <w:pStyle w:val="a0"/>
        <w:spacing w:before="120"/>
        <w:rPr>
          <w:rFonts w:eastAsiaTheme="minorEastAsia"/>
          <w:lang w:eastAsia="zh-CN"/>
        </w:rPr>
      </w:pPr>
      <w:r>
        <w:rPr>
          <w:rFonts w:eastAsiaTheme="minorEastAsia"/>
          <w:lang w:eastAsia="zh-CN"/>
        </w:rPr>
        <w:t xml:space="preserve">Firstly, </w:t>
      </w:r>
      <w:r w:rsidR="00B20E1E">
        <w:rPr>
          <w:rFonts w:eastAsiaTheme="minorEastAsia"/>
          <w:lang w:eastAsia="zh-CN"/>
        </w:rPr>
        <w:t xml:space="preserve">unlike in LTE, the PUSCHs in NR may carry different types of services, e.g. </w:t>
      </w:r>
      <w:proofErr w:type="spellStart"/>
      <w:r w:rsidR="00B20E1E">
        <w:rPr>
          <w:rFonts w:eastAsiaTheme="minorEastAsia"/>
          <w:lang w:eastAsia="zh-CN"/>
        </w:rPr>
        <w:t>eMBB</w:t>
      </w:r>
      <w:proofErr w:type="spellEnd"/>
      <w:r w:rsidR="00B20E1E">
        <w:rPr>
          <w:rFonts w:eastAsiaTheme="minorEastAsia"/>
          <w:lang w:eastAsia="zh-CN"/>
        </w:rPr>
        <w:t xml:space="preserve"> or URLLC services. If both grant-based and grant-free PUSCH transmissions occur simultaneously, it is desirable to piggyback the UCI in the grant-based PUSCH. Such a behavior help reduce the processing delay and complexity of grant-free PUSCH from UE perspective. Moreover, it avoids reducing the code rate of data, thus help maintain the robustness of grant-free transmission.</w:t>
      </w:r>
    </w:p>
    <w:p w14:paraId="3F39E625" w14:textId="1556C1DC" w:rsidR="00B20E1E" w:rsidRDefault="00B20E1E" w:rsidP="00B20E1E">
      <w:pPr>
        <w:rPr>
          <w:b/>
          <w:bCs/>
          <w:sz w:val="20"/>
          <w:szCs w:val="20"/>
        </w:rPr>
      </w:pPr>
      <w:bookmarkStart w:id="9" w:name="_Ref505956505"/>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F34137">
        <w:rPr>
          <w:b/>
          <w:bCs/>
          <w:noProof/>
          <w:sz w:val="20"/>
          <w:szCs w:val="20"/>
        </w:rPr>
        <w:t>5</w:t>
      </w:r>
      <w:r w:rsidRPr="00C16E78">
        <w:rPr>
          <w:b/>
          <w:bCs/>
          <w:sz w:val="20"/>
          <w:szCs w:val="20"/>
        </w:rPr>
        <w:fldChar w:fldCharType="end"/>
      </w:r>
      <w:r w:rsidRPr="00C16E78">
        <w:rPr>
          <w:b/>
          <w:bCs/>
          <w:sz w:val="20"/>
          <w:szCs w:val="20"/>
        </w:rPr>
        <w:t>:</w:t>
      </w:r>
      <w:r>
        <w:rPr>
          <w:b/>
          <w:bCs/>
          <w:sz w:val="20"/>
          <w:szCs w:val="20"/>
        </w:rPr>
        <w:t xml:space="preserve"> Grant-based PUSCH should be prioritized over grant-free PUSCH for UCI piggyback in NR</w:t>
      </w:r>
      <w:r w:rsidRPr="00C16E78">
        <w:rPr>
          <w:b/>
          <w:bCs/>
          <w:sz w:val="20"/>
          <w:szCs w:val="20"/>
        </w:rPr>
        <w:t>.</w:t>
      </w:r>
      <w:bookmarkEnd w:id="9"/>
    </w:p>
    <w:p w14:paraId="2FA8C14C" w14:textId="77777777" w:rsidR="00B20E1E" w:rsidRDefault="00B20E1E" w:rsidP="00B20E1E">
      <w:pPr>
        <w:rPr>
          <w:rFonts w:eastAsiaTheme="minorEastAsia"/>
          <w:b/>
          <w:bCs/>
          <w:szCs w:val="20"/>
          <w:lang w:eastAsia="zh-CN"/>
        </w:rPr>
      </w:pPr>
    </w:p>
    <w:p w14:paraId="7DC92469" w14:textId="2C2A6511" w:rsidR="00FC72ED" w:rsidRDefault="00DF736F" w:rsidP="00B20E1E">
      <w:pPr>
        <w:pStyle w:val="a0"/>
        <w:spacing w:before="120"/>
        <w:rPr>
          <w:rFonts w:eastAsiaTheme="minorEastAsia"/>
          <w:lang w:eastAsia="zh-CN"/>
        </w:rPr>
      </w:pPr>
      <w:r>
        <w:rPr>
          <w:rFonts w:eastAsiaTheme="minorEastAsia"/>
          <w:lang w:eastAsia="zh-CN"/>
        </w:rPr>
        <w:t xml:space="preserve">Secondly, </w:t>
      </w:r>
      <w:r w:rsidR="00B20E1E">
        <w:rPr>
          <w:rFonts w:eastAsiaTheme="minorEastAsia"/>
          <w:lang w:eastAsia="zh-CN"/>
        </w:rPr>
        <w:t xml:space="preserve">the overlapped PUSCHs may have different numerologies and different starting and ending time, as depicted in </w:t>
      </w:r>
      <w:r w:rsidR="0057243E">
        <w:rPr>
          <w:rFonts w:eastAsiaTheme="minorEastAsia"/>
          <w:lang w:eastAsia="zh-CN"/>
        </w:rPr>
        <w:fldChar w:fldCharType="begin"/>
      </w:r>
      <w:r w:rsidR="0057243E">
        <w:rPr>
          <w:rFonts w:eastAsiaTheme="minorEastAsia"/>
          <w:lang w:eastAsia="zh-CN"/>
        </w:rPr>
        <w:instrText xml:space="preserve"> REF _Ref505956016 \h </w:instrText>
      </w:r>
      <w:r w:rsidR="0057243E">
        <w:rPr>
          <w:rFonts w:eastAsiaTheme="minorEastAsia"/>
          <w:lang w:eastAsia="zh-CN"/>
        </w:rPr>
      </w:r>
      <w:r w:rsidR="0057243E">
        <w:rPr>
          <w:rFonts w:eastAsiaTheme="minorEastAsia"/>
          <w:lang w:eastAsia="zh-CN"/>
        </w:rPr>
        <w:fldChar w:fldCharType="separate"/>
      </w:r>
      <w:r w:rsidR="00F34137">
        <w:t xml:space="preserve">Figure </w:t>
      </w:r>
      <w:r w:rsidR="00F34137">
        <w:rPr>
          <w:noProof/>
        </w:rPr>
        <w:t>3</w:t>
      </w:r>
      <w:r w:rsidR="0057243E">
        <w:rPr>
          <w:rFonts w:eastAsiaTheme="minorEastAsia"/>
          <w:lang w:eastAsia="zh-CN"/>
        </w:rPr>
        <w:fldChar w:fldCharType="end"/>
      </w:r>
      <w:r w:rsidR="00B20E1E">
        <w:rPr>
          <w:rFonts w:eastAsiaTheme="minorEastAsia"/>
          <w:lang w:eastAsia="zh-CN"/>
        </w:rPr>
        <w:t xml:space="preserve">. Instead of multiplexing the UCI (e.g. HARQ-ACK) in the PUSCH on the carrier with lower index (i.e. PUSCH-1 in </w:t>
      </w:r>
      <w:r w:rsidR="0057243E">
        <w:rPr>
          <w:rFonts w:eastAsiaTheme="minorEastAsia"/>
          <w:lang w:eastAsia="zh-CN"/>
        </w:rPr>
        <w:fldChar w:fldCharType="begin"/>
      </w:r>
      <w:r w:rsidR="0057243E">
        <w:rPr>
          <w:rFonts w:eastAsiaTheme="minorEastAsia"/>
          <w:lang w:eastAsia="zh-CN"/>
        </w:rPr>
        <w:instrText xml:space="preserve"> REF _Ref505956016 \h </w:instrText>
      </w:r>
      <w:r w:rsidR="0057243E">
        <w:rPr>
          <w:rFonts w:eastAsiaTheme="minorEastAsia"/>
          <w:lang w:eastAsia="zh-CN"/>
        </w:rPr>
      </w:r>
      <w:r w:rsidR="0057243E">
        <w:rPr>
          <w:rFonts w:eastAsiaTheme="minorEastAsia"/>
          <w:lang w:eastAsia="zh-CN"/>
        </w:rPr>
        <w:fldChar w:fldCharType="separate"/>
      </w:r>
      <w:r w:rsidR="00F34137">
        <w:t xml:space="preserve">Figure </w:t>
      </w:r>
      <w:r w:rsidR="00F34137">
        <w:rPr>
          <w:noProof/>
        </w:rPr>
        <w:t>3</w:t>
      </w:r>
      <w:r w:rsidR="0057243E">
        <w:rPr>
          <w:rFonts w:eastAsiaTheme="minorEastAsia"/>
          <w:lang w:eastAsia="zh-CN"/>
        </w:rPr>
        <w:fldChar w:fldCharType="end"/>
      </w:r>
      <w:r w:rsidR="00B20E1E">
        <w:rPr>
          <w:rFonts w:eastAsiaTheme="minorEastAsia"/>
          <w:lang w:eastAsia="zh-CN"/>
        </w:rPr>
        <w:t xml:space="preserve">), multiplexing in the PUSCH with higher SCS (i.e. PUSCH-2 in the </w:t>
      </w:r>
      <w:r w:rsidR="0057243E">
        <w:rPr>
          <w:rFonts w:eastAsiaTheme="minorEastAsia"/>
          <w:lang w:eastAsia="zh-CN"/>
        </w:rPr>
        <w:fldChar w:fldCharType="begin"/>
      </w:r>
      <w:r w:rsidR="0057243E">
        <w:rPr>
          <w:rFonts w:eastAsiaTheme="minorEastAsia"/>
          <w:lang w:eastAsia="zh-CN"/>
        </w:rPr>
        <w:instrText xml:space="preserve"> REF _Ref505956016 \h </w:instrText>
      </w:r>
      <w:r w:rsidR="0057243E">
        <w:rPr>
          <w:rFonts w:eastAsiaTheme="minorEastAsia"/>
          <w:lang w:eastAsia="zh-CN"/>
        </w:rPr>
      </w:r>
      <w:r w:rsidR="0057243E">
        <w:rPr>
          <w:rFonts w:eastAsiaTheme="minorEastAsia"/>
          <w:lang w:eastAsia="zh-CN"/>
        </w:rPr>
        <w:fldChar w:fldCharType="separate"/>
      </w:r>
      <w:r w:rsidR="00F34137">
        <w:t xml:space="preserve">Figure </w:t>
      </w:r>
      <w:r w:rsidR="00F34137">
        <w:rPr>
          <w:noProof/>
        </w:rPr>
        <w:t>3</w:t>
      </w:r>
      <w:r w:rsidR="0057243E">
        <w:rPr>
          <w:rFonts w:eastAsiaTheme="minorEastAsia"/>
          <w:lang w:eastAsia="zh-CN"/>
        </w:rPr>
        <w:fldChar w:fldCharType="end"/>
      </w:r>
      <w:r w:rsidR="00B20E1E">
        <w:rPr>
          <w:rFonts w:eastAsiaTheme="minorEastAsia"/>
          <w:lang w:eastAsia="zh-CN"/>
        </w:rPr>
        <w:t>) would have lower transmission latency. Therefore, it is desirable from latency reduction perspective.</w:t>
      </w:r>
    </w:p>
    <w:p w14:paraId="0F09DC51" w14:textId="77777777" w:rsidR="00B20E1E" w:rsidRDefault="00B20E1E" w:rsidP="00B20E1E">
      <w:pPr>
        <w:pStyle w:val="a0"/>
        <w:rPr>
          <w:rFonts w:eastAsiaTheme="minorEastAsia"/>
          <w:lang w:eastAsia="zh-CN"/>
        </w:rPr>
      </w:pPr>
      <w:r w:rsidRPr="002B5E90">
        <w:rPr>
          <w:rFonts w:eastAsiaTheme="minorEastAsia"/>
          <w:noProof/>
          <w:lang w:eastAsia="zh-CN"/>
        </w:rPr>
        <w:drawing>
          <wp:inline distT="0" distB="0" distL="0" distR="0" wp14:anchorId="5CFAAB66" wp14:editId="178E54C7">
            <wp:extent cx="5733415" cy="1467036"/>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1467036"/>
                    </a:xfrm>
                    <a:prstGeom prst="rect">
                      <a:avLst/>
                    </a:prstGeom>
                    <a:noFill/>
                    <a:ln>
                      <a:noFill/>
                    </a:ln>
                  </pic:spPr>
                </pic:pic>
              </a:graphicData>
            </a:graphic>
          </wp:inline>
        </w:drawing>
      </w:r>
    </w:p>
    <w:p w14:paraId="0855C1DB" w14:textId="6A95A0E0" w:rsidR="00B20E1E" w:rsidRDefault="00B20E1E" w:rsidP="00B20E1E">
      <w:pPr>
        <w:pStyle w:val="a7"/>
        <w:jc w:val="center"/>
        <w:rPr>
          <w:rFonts w:eastAsiaTheme="minorEastAsia"/>
          <w:lang w:eastAsia="zh-CN"/>
        </w:rPr>
      </w:pPr>
      <w:bookmarkStart w:id="10" w:name="_Ref505956016"/>
      <w:bookmarkStart w:id="11" w:name="_Ref505956011"/>
      <w:r>
        <w:t xml:space="preserve">Figure </w:t>
      </w:r>
      <w:r w:rsidR="00F34137">
        <w:fldChar w:fldCharType="begin"/>
      </w:r>
      <w:r w:rsidR="00F34137">
        <w:instrText xml:space="preserve"> SEQ Fi</w:instrText>
      </w:r>
      <w:r w:rsidR="00F34137">
        <w:instrText xml:space="preserve">gure \* ARABIC </w:instrText>
      </w:r>
      <w:r w:rsidR="00F34137">
        <w:fldChar w:fldCharType="separate"/>
      </w:r>
      <w:r w:rsidR="00F34137">
        <w:rPr>
          <w:noProof/>
        </w:rPr>
        <w:t>3</w:t>
      </w:r>
      <w:r w:rsidR="00F34137">
        <w:rPr>
          <w:noProof/>
        </w:rPr>
        <w:fldChar w:fldCharType="end"/>
      </w:r>
      <w:bookmarkEnd w:id="10"/>
      <w:r>
        <w:t xml:space="preserve"> PUSCH with different numerologies</w:t>
      </w:r>
      <w:bookmarkEnd w:id="11"/>
      <w:r>
        <w:t xml:space="preserve"> </w:t>
      </w:r>
    </w:p>
    <w:p w14:paraId="7E666C83" w14:textId="7912F81B" w:rsidR="00586E7D" w:rsidRDefault="00E002C5" w:rsidP="00C16E78">
      <w:pPr>
        <w:pStyle w:val="a0"/>
        <w:rPr>
          <w:rFonts w:eastAsiaTheme="minorEastAsia"/>
          <w:lang w:eastAsia="zh-CN"/>
        </w:rPr>
      </w:pPr>
      <w:r>
        <w:rPr>
          <w:rFonts w:eastAsiaTheme="minorEastAsia"/>
          <w:lang w:eastAsia="zh-CN"/>
        </w:rPr>
        <w:t>Lastly, even if all</w:t>
      </w:r>
      <w:r>
        <w:rPr>
          <w:rFonts w:eastAsiaTheme="minorEastAsia" w:hint="eastAsia"/>
          <w:lang w:eastAsia="zh-CN"/>
        </w:rPr>
        <w:t xml:space="preserve"> the </w:t>
      </w:r>
      <w:r>
        <w:rPr>
          <w:rFonts w:eastAsiaTheme="minorEastAsia"/>
          <w:lang w:eastAsia="zh-CN"/>
        </w:rPr>
        <w:t xml:space="preserve">PUSCHs are configured with same numerology or same </w:t>
      </w:r>
      <w:r w:rsidR="00F20F74">
        <w:rPr>
          <w:rFonts w:eastAsiaTheme="minorEastAsia"/>
          <w:lang w:eastAsia="zh-CN"/>
        </w:rPr>
        <w:t xml:space="preserve">symbol duration, they may be configured with different Beta offset for UCI multiplexing. </w:t>
      </w:r>
      <w:r w:rsidR="00F20F74">
        <w:rPr>
          <w:rFonts w:eastAsiaTheme="minorEastAsia" w:hint="eastAsia"/>
          <w:lang w:eastAsia="zh-CN"/>
        </w:rPr>
        <w:t xml:space="preserve">Considering the large variation </w:t>
      </w:r>
      <w:r w:rsidR="00F20F74">
        <w:rPr>
          <w:rFonts w:eastAsiaTheme="minorEastAsia"/>
          <w:lang w:eastAsia="zh-CN"/>
        </w:rPr>
        <w:t>of UCI report in NR, it is favorable to select a PUSCH with proper Beta offset for better UCI performance or lower overhead.</w:t>
      </w:r>
    </w:p>
    <w:p w14:paraId="54726629" w14:textId="1BD08817" w:rsidR="0057243E" w:rsidRDefault="0057243E" w:rsidP="0057243E">
      <w:pPr>
        <w:rPr>
          <w:b/>
          <w:bCs/>
          <w:sz w:val="20"/>
          <w:szCs w:val="20"/>
        </w:rPr>
      </w:pPr>
      <w:bookmarkStart w:id="12" w:name="_Ref505956508"/>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F34137">
        <w:rPr>
          <w:b/>
          <w:bCs/>
          <w:noProof/>
          <w:sz w:val="20"/>
          <w:szCs w:val="20"/>
        </w:rPr>
        <w:t>6</w:t>
      </w:r>
      <w:r w:rsidRPr="00C16E78">
        <w:rPr>
          <w:b/>
          <w:bCs/>
          <w:sz w:val="20"/>
          <w:szCs w:val="20"/>
        </w:rPr>
        <w:fldChar w:fldCharType="end"/>
      </w:r>
      <w:r w:rsidRPr="00C16E78">
        <w:rPr>
          <w:b/>
          <w:bCs/>
          <w:sz w:val="20"/>
          <w:szCs w:val="20"/>
        </w:rPr>
        <w:t>:</w:t>
      </w:r>
      <w:r>
        <w:rPr>
          <w:b/>
          <w:bCs/>
          <w:sz w:val="20"/>
          <w:szCs w:val="20"/>
        </w:rPr>
        <w:t xml:space="preserve"> For UCI piggyback, the SCS or transmission duration of the PUSCH, and the configured Beta offset, should be taken in account in PUSCH selection in NR</w:t>
      </w:r>
      <w:r w:rsidRPr="00C16E78">
        <w:rPr>
          <w:b/>
          <w:bCs/>
          <w:sz w:val="20"/>
          <w:szCs w:val="20"/>
        </w:rPr>
        <w:t>.</w:t>
      </w:r>
      <w:bookmarkEnd w:id="12"/>
    </w:p>
    <w:p w14:paraId="76E59B63" w14:textId="77777777" w:rsidR="00DF736F" w:rsidRDefault="00DF736F" w:rsidP="00C16E78">
      <w:pPr>
        <w:pStyle w:val="a0"/>
        <w:rPr>
          <w:rFonts w:eastAsiaTheme="minorEastAsia"/>
          <w:lang w:eastAsia="zh-CN"/>
        </w:rPr>
      </w:pPr>
    </w:p>
    <w:bookmarkEnd w:id="1"/>
    <w:bookmarkEnd w:id="2"/>
    <w:p w14:paraId="76393866" w14:textId="77777777" w:rsidR="00081023" w:rsidRPr="00407D19" w:rsidRDefault="00081023" w:rsidP="00373FD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62FFB299"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FD4314">
        <w:rPr>
          <w:rFonts w:eastAsia="宋体"/>
          <w:lang w:eastAsia="zh-CN"/>
        </w:rPr>
        <w:t xml:space="preserve">some </w:t>
      </w:r>
      <w:r w:rsidR="00FD4314">
        <w:t>remaining issues on</w:t>
      </w:r>
      <w:r w:rsidR="00AB42DD">
        <w:t xml:space="preserve"> NR</w:t>
      </w:r>
      <w:r w:rsidR="00FD4314">
        <w:t xml:space="preserve"> </w:t>
      </w:r>
      <w:r w:rsidR="00FD4314" w:rsidRPr="001B687C">
        <w:rPr>
          <w:rFonts w:cs="Arial"/>
        </w:rPr>
        <w:t>carrier aggregation</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55C01FC6" w14:textId="606D3D74" w:rsidR="00AB42DD" w:rsidRDefault="00AB42DD" w:rsidP="00304B2F">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_Ref513565276 \h </w:instrText>
      </w:r>
      <w:r>
        <w:rPr>
          <w:rFonts w:eastAsia="宋体"/>
          <w:lang w:eastAsia="zh-CN"/>
        </w:rPr>
      </w:r>
      <w:r>
        <w:rPr>
          <w:rFonts w:eastAsia="宋体"/>
          <w:lang w:eastAsia="zh-CN"/>
        </w:rPr>
        <w:fldChar w:fldCharType="separate"/>
      </w:r>
      <w:r w:rsidR="00F34137" w:rsidRPr="00C16E78">
        <w:rPr>
          <w:b/>
          <w:bCs/>
          <w:szCs w:val="20"/>
        </w:rPr>
        <w:t xml:space="preserve">Proposal </w:t>
      </w:r>
      <w:r w:rsidR="00F34137">
        <w:rPr>
          <w:b/>
          <w:bCs/>
          <w:noProof/>
          <w:szCs w:val="20"/>
        </w:rPr>
        <w:t>1</w:t>
      </w:r>
      <w:r w:rsidR="00F34137" w:rsidRPr="00C16E78">
        <w:rPr>
          <w:b/>
          <w:bCs/>
          <w:szCs w:val="20"/>
        </w:rPr>
        <w:t>:</w:t>
      </w:r>
      <w:r w:rsidR="00F34137">
        <w:rPr>
          <w:b/>
          <w:bCs/>
          <w:szCs w:val="20"/>
        </w:rPr>
        <w:t xml:space="preserve"> A</w:t>
      </w:r>
      <w:r w:rsidR="00F34137" w:rsidRPr="005444EF">
        <w:rPr>
          <w:b/>
          <w:bCs/>
          <w:szCs w:val="20"/>
        </w:rPr>
        <w:t xml:space="preserve"> UE reports the valid HARQ-ACK</w:t>
      </w:r>
      <w:r w:rsidR="00F34137">
        <w:rPr>
          <w:b/>
          <w:bCs/>
          <w:szCs w:val="20"/>
        </w:rPr>
        <w:t>(s)</w:t>
      </w:r>
      <w:r w:rsidR="00F34137" w:rsidRPr="005444EF">
        <w:rPr>
          <w:b/>
          <w:bCs/>
          <w:szCs w:val="20"/>
        </w:rPr>
        <w:t xml:space="preserve"> only in </w:t>
      </w:r>
      <w:r w:rsidR="00F34137" w:rsidRPr="00886485">
        <w:rPr>
          <w:b/>
          <w:bCs/>
          <w:szCs w:val="20"/>
        </w:rPr>
        <w:t xml:space="preserve">the HARQ-ACK codebook indicated by </w:t>
      </w:r>
      <w:r w:rsidR="00F34137" w:rsidRPr="005444EF">
        <w:rPr>
          <w:b/>
          <w:bCs/>
          <w:szCs w:val="20"/>
        </w:rPr>
        <w:t>HARQ-ACK timing in DL assignment</w:t>
      </w:r>
      <w:r w:rsidR="00F34137">
        <w:rPr>
          <w:b/>
          <w:bCs/>
          <w:szCs w:val="20"/>
        </w:rPr>
        <w:t xml:space="preserve"> </w:t>
      </w:r>
      <w:r w:rsidR="00F34137" w:rsidRPr="00886485">
        <w:rPr>
          <w:b/>
          <w:bCs/>
          <w:szCs w:val="20"/>
        </w:rPr>
        <w:t>(i.e. K1</w:t>
      </w:r>
      <w:r w:rsidR="00F34137">
        <w:rPr>
          <w:b/>
          <w:bCs/>
          <w:szCs w:val="20"/>
        </w:rPr>
        <w:t>)</w:t>
      </w:r>
      <w:r w:rsidR="00F34137" w:rsidRPr="00C16E78">
        <w:rPr>
          <w:b/>
          <w:bCs/>
          <w:szCs w:val="20"/>
        </w:rPr>
        <w:t>.</w:t>
      </w:r>
      <w:r>
        <w:rPr>
          <w:rFonts w:eastAsia="宋体"/>
          <w:lang w:eastAsia="zh-CN"/>
        </w:rPr>
        <w:fldChar w:fldCharType="end"/>
      </w:r>
    </w:p>
    <w:p w14:paraId="1532BDF3" w14:textId="144A6B0C" w:rsidR="00AB42DD" w:rsidRDefault="00AB42DD" w:rsidP="00304B2F">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_Ref513565277 \h </w:instrText>
      </w:r>
      <w:r>
        <w:rPr>
          <w:rFonts w:eastAsia="宋体"/>
          <w:lang w:eastAsia="zh-CN"/>
        </w:rPr>
      </w:r>
      <w:r>
        <w:rPr>
          <w:rFonts w:eastAsia="宋体"/>
          <w:lang w:eastAsia="zh-CN"/>
        </w:rPr>
        <w:fldChar w:fldCharType="separate"/>
      </w:r>
      <w:r w:rsidR="00F34137" w:rsidRPr="00C16E78">
        <w:rPr>
          <w:b/>
          <w:bCs/>
          <w:szCs w:val="20"/>
        </w:rPr>
        <w:t xml:space="preserve">Proposal </w:t>
      </w:r>
      <w:r w:rsidR="00F34137">
        <w:rPr>
          <w:b/>
          <w:bCs/>
          <w:noProof/>
          <w:szCs w:val="20"/>
        </w:rPr>
        <w:t>2</w:t>
      </w:r>
      <w:r w:rsidR="00F34137" w:rsidRPr="00C16E78">
        <w:rPr>
          <w:b/>
          <w:bCs/>
          <w:szCs w:val="20"/>
        </w:rPr>
        <w:t>:</w:t>
      </w:r>
      <w:r w:rsidR="00F34137">
        <w:rPr>
          <w:b/>
          <w:bCs/>
          <w:szCs w:val="20"/>
        </w:rPr>
        <w:t xml:space="preserve"> </w:t>
      </w:r>
      <w:r w:rsidR="00F34137" w:rsidRPr="005444EF">
        <w:rPr>
          <w:b/>
          <w:bCs/>
          <w:szCs w:val="20"/>
        </w:rPr>
        <w:t xml:space="preserve">It is up to </w:t>
      </w:r>
      <w:r w:rsidR="00F34137">
        <w:rPr>
          <w:b/>
          <w:bCs/>
          <w:szCs w:val="20"/>
        </w:rPr>
        <w:t xml:space="preserve">the </w:t>
      </w:r>
      <w:r w:rsidR="00F34137" w:rsidRPr="005444EF">
        <w:rPr>
          <w:b/>
          <w:bCs/>
          <w:szCs w:val="20"/>
        </w:rPr>
        <w:t xml:space="preserve">UE to report </w:t>
      </w:r>
      <w:r w:rsidR="00F34137">
        <w:rPr>
          <w:b/>
          <w:bCs/>
          <w:szCs w:val="20"/>
        </w:rPr>
        <w:t xml:space="preserve">ACK/NACK(s) for these PDSCH(s) </w:t>
      </w:r>
      <w:r w:rsidR="00F34137" w:rsidRPr="00886485">
        <w:rPr>
          <w:b/>
          <w:bCs/>
          <w:szCs w:val="20"/>
        </w:rPr>
        <w:t>in other HARQ-ACK codebooks</w:t>
      </w:r>
      <w:r w:rsidR="00F34137" w:rsidRPr="00C16E78">
        <w:rPr>
          <w:b/>
          <w:bCs/>
          <w:szCs w:val="20"/>
        </w:rPr>
        <w:t>.</w:t>
      </w:r>
      <w:r>
        <w:rPr>
          <w:rFonts w:eastAsia="宋体"/>
          <w:lang w:eastAsia="zh-CN"/>
        </w:rPr>
        <w:fldChar w:fldCharType="end"/>
      </w:r>
    </w:p>
    <w:p w14:paraId="63303179" w14:textId="632DA507" w:rsidR="00AB42DD" w:rsidRDefault="00AB42DD" w:rsidP="00304B2F">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_Ref513565278 \h </w:instrText>
      </w:r>
      <w:r>
        <w:rPr>
          <w:rFonts w:eastAsia="宋体"/>
          <w:lang w:eastAsia="zh-CN"/>
        </w:rPr>
      </w:r>
      <w:r>
        <w:rPr>
          <w:rFonts w:eastAsia="宋体"/>
          <w:lang w:eastAsia="zh-CN"/>
        </w:rPr>
        <w:fldChar w:fldCharType="separate"/>
      </w:r>
      <w:r w:rsidR="00F34137" w:rsidRPr="00C16E78">
        <w:rPr>
          <w:b/>
          <w:bCs/>
          <w:szCs w:val="20"/>
        </w:rPr>
        <w:t xml:space="preserve">Proposal </w:t>
      </w:r>
      <w:r w:rsidR="00F34137">
        <w:rPr>
          <w:b/>
          <w:bCs/>
          <w:noProof/>
          <w:szCs w:val="20"/>
        </w:rPr>
        <w:t>3</w:t>
      </w:r>
      <w:r w:rsidR="00F34137" w:rsidRPr="00C16E78">
        <w:rPr>
          <w:b/>
          <w:bCs/>
          <w:szCs w:val="20"/>
        </w:rPr>
        <w:t>:</w:t>
      </w:r>
      <w:r w:rsidR="00F34137">
        <w:rPr>
          <w:b/>
          <w:bCs/>
          <w:szCs w:val="20"/>
        </w:rPr>
        <w:t xml:space="preserve"> </w:t>
      </w:r>
      <w:r w:rsidR="00F34137" w:rsidRPr="006148D4">
        <w:rPr>
          <w:b/>
          <w:bCs/>
          <w:szCs w:val="20"/>
        </w:rPr>
        <w:t xml:space="preserve">The </w:t>
      </w:r>
      <w:r w:rsidR="00F34137">
        <w:rPr>
          <w:b/>
          <w:bCs/>
          <w:szCs w:val="20"/>
        </w:rPr>
        <w:t xml:space="preserve">semi-static HARQ-ACK </w:t>
      </w:r>
      <w:r w:rsidR="00F34137" w:rsidRPr="006148D4">
        <w:rPr>
          <w:b/>
          <w:bCs/>
          <w:szCs w:val="20"/>
        </w:rPr>
        <w:t>codebook size is determined by the non-overlapped PDSCH repetitions in the association set</w:t>
      </w:r>
      <w:r w:rsidR="00F34137">
        <w:rPr>
          <w:b/>
          <w:bCs/>
          <w:szCs w:val="20"/>
        </w:rPr>
        <w:t xml:space="preserve"> if slot aggregation is configured</w:t>
      </w:r>
      <w:r w:rsidR="00F34137" w:rsidRPr="00C16E78">
        <w:rPr>
          <w:b/>
          <w:bCs/>
          <w:szCs w:val="20"/>
        </w:rPr>
        <w:t>.</w:t>
      </w:r>
      <w:r>
        <w:rPr>
          <w:rFonts w:eastAsia="宋体"/>
          <w:lang w:eastAsia="zh-CN"/>
        </w:rPr>
        <w:fldChar w:fldCharType="end"/>
      </w:r>
    </w:p>
    <w:p w14:paraId="07D80C14" w14:textId="247A72CF" w:rsidR="00AB42DD" w:rsidRDefault="00AB42DD" w:rsidP="00304B2F">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_Ref513565280 \h </w:instrText>
      </w:r>
      <w:r>
        <w:rPr>
          <w:rFonts w:eastAsia="宋体"/>
          <w:lang w:eastAsia="zh-CN"/>
        </w:rPr>
      </w:r>
      <w:r>
        <w:rPr>
          <w:rFonts w:eastAsia="宋体"/>
          <w:lang w:eastAsia="zh-CN"/>
        </w:rPr>
        <w:fldChar w:fldCharType="separate"/>
      </w:r>
      <w:r w:rsidR="00F34137" w:rsidRPr="00C16E78">
        <w:rPr>
          <w:b/>
          <w:bCs/>
          <w:szCs w:val="20"/>
        </w:rPr>
        <w:t xml:space="preserve">Proposal </w:t>
      </w:r>
      <w:r w:rsidR="00F34137">
        <w:rPr>
          <w:b/>
          <w:bCs/>
          <w:noProof/>
          <w:szCs w:val="20"/>
        </w:rPr>
        <w:t>4</w:t>
      </w:r>
      <w:r w:rsidR="00F34137" w:rsidRPr="00C16E78">
        <w:rPr>
          <w:b/>
          <w:bCs/>
          <w:szCs w:val="20"/>
        </w:rPr>
        <w:t>:</w:t>
      </w:r>
      <w:r w:rsidR="00F34137">
        <w:rPr>
          <w:b/>
          <w:bCs/>
          <w:szCs w:val="20"/>
        </w:rPr>
        <w:t xml:space="preserve"> If slot aggregation is configured, </w:t>
      </w:r>
      <w:r w:rsidR="00F34137" w:rsidRPr="006148D4">
        <w:rPr>
          <w:b/>
          <w:bCs/>
          <w:szCs w:val="20"/>
        </w:rPr>
        <w:t xml:space="preserve">when the UE detects to receive only one PDSCH within a DL association set for HARQ-ACK feedback on the </w:t>
      </w:r>
      <w:proofErr w:type="spellStart"/>
      <w:r w:rsidR="00F34137" w:rsidRPr="006148D4">
        <w:rPr>
          <w:b/>
          <w:bCs/>
          <w:szCs w:val="20"/>
        </w:rPr>
        <w:t>P</w:t>
      </w:r>
      <w:r w:rsidR="00F34137">
        <w:rPr>
          <w:b/>
          <w:bCs/>
          <w:szCs w:val="20"/>
        </w:rPr>
        <w:t>C</w:t>
      </w:r>
      <w:r w:rsidR="00F34137" w:rsidRPr="006148D4">
        <w:rPr>
          <w:b/>
          <w:bCs/>
          <w:szCs w:val="20"/>
        </w:rPr>
        <w:t>ell</w:t>
      </w:r>
      <w:proofErr w:type="spellEnd"/>
      <w:r w:rsidR="00F34137" w:rsidRPr="006148D4">
        <w:rPr>
          <w:b/>
          <w:bCs/>
          <w:szCs w:val="20"/>
        </w:rPr>
        <w:t>, the UE reports HARQ-ACK only for the one PDSCH</w:t>
      </w:r>
      <w:r w:rsidR="00F34137" w:rsidRPr="00C16E78">
        <w:rPr>
          <w:b/>
          <w:bCs/>
          <w:szCs w:val="20"/>
        </w:rPr>
        <w:t>.</w:t>
      </w:r>
      <w:r>
        <w:rPr>
          <w:rFonts w:eastAsia="宋体"/>
          <w:lang w:eastAsia="zh-CN"/>
        </w:rPr>
        <w:fldChar w:fldCharType="end"/>
      </w:r>
    </w:p>
    <w:p w14:paraId="69194C46" w14:textId="2B4B1606" w:rsidR="00DB50D2" w:rsidRDefault="00DB50D2" w:rsidP="00C16E78">
      <w:pPr>
        <w:pStyle w:val="a0"/>
        <w:spacing w:before="120"/>
        <w:rPr>
          <w:b/>
        </w:rPr>
      </w:pPr>
      <w:r>
        <w:rPr>
          <w:b/>
        </w:rPr>
        <w:fldChar w:fldCharType="begin"/>
      </w:r>
      <w:r>
        <w:rPr>
          <w:b/>
        </w:rPr>
        <w:instrText xml:space="preserve"> REF _Ref505956505 \h </w:instrText>
      </w:r>
      <w:r>
        <w:rPr>
          <w:b/>
        </w:rPr>
      </w:r>
      <w:r>
        <w:rPr>
          <w:b/>
        </w:rPr>
        <w:fldChar w:fldCharType="separate"/>
      </w:r>
      <w:r w:rsidR="00F34137" w:rsidRPr="00C16E78">
        <w:rPr>
          <w:b/>
          <w:bCs/>
          <w:szCs w:val="20"/>
        </w:rPr>
        <w:t xml:space="preserve">Proposal </w:t>
      </w:r>
      <w:r w:rsidR="00F34137">
        <w:rPr>
          <w:b/>
          <w:bCs/>
          <w:noProof/>
          <w:szCs w:val="20"/>
        </w:rPr>
        <w:t>5</w:t>
      </w:r>
      <w:r w:rsidR="00F34137" w:rsidRPr="00C16E78">
        <w:rPr>
          <w:b/>
          <w:bCs/>
          <w:szCs w:val="20"/>
        </w:rPr>
        <w:t>:</w:t>
      </w:r>
      <w:r w:rsidR="00F34137">
        <w:rPr>
          <w:b/>
          <w:bCs/>
          <w:szCs w:val="20"/>
        </w:rPr>
        <w:t xml:space="preserve"> Grant-based PUSCH should be prioritized over grant-free PUSCH for UCI piggyback in NR</w:t>
      </w:r>
      <w:r w:rsidR="00F34137" w:rsidRPr="00C16E78">
        <w:rPr>
          <w:b/>
          <w:bCs/>
          <w:szCs w:val="20"/>
        </w:rPr>
        <w:t>.</w:t>
      </w:r>
      <w:r>
        <w:rPr>
          <w:b/>
        </w:rPr>
        <w:fldChar w:fldCharType="end"/>
      </w:r>
    </w:p>
    <w:p w14:paraId="11A6B810" w14:textId="1276CC65" w:rsidR="00DB50D2" w:rsidRDefault="00DB50D2" w:rsidP="00C16E78">
      <w:pPr>
        <w:pStyle w:val="a0"/>
        <w:spacing w:before="120"/>
        <w:rPr>
          <w:b/>
        </w:rPr>
      </w:pPr>
      <w:r>
        <w:rPr>
          <w:b/>
        </w:rPr>
        <w:fldChar w:fldCharType="begin"/>
      </w:r>
      <w:r>
        <w:rPr>
          <w:b/>
        </w:rPr>
        <w:instrText xml:space="preserve"> REF _Ref505956508 \h </w:instrText>
      </w:r>
      <w:r>
        <w:rPr>
          <w:b/>
        </w:rPr>
      </w:r>
      <w:r>
        <w:rPr>
          <w:b/>
        </w:rPr>
        <w:fldChar w:fldCharType="separate"/>
      </w:r>
      <w:r w:rsidR="00F34137" w:rsidRPr="00C16E78">
        <w:rPr>
          <w:b/>
          <w:bCs/>
          <w:szCs w:val="20"/>
        </w:rPr>
        <w:t xml:space="preserve">Proposal </w:t>
      </w:r>
      <w:r w:rsidR="00F34137">
        <w:rPr>
          <w:b/>
          <w:bCs/>
          <w:noProof/>
          <w:szCs w:val="20"/>
        </w:rPr>
        <w:t>6</w:t>
      </w:r>
      <w:r w:rsidR="00F34137" w:rsidRPr="00C16E78">
        <w:rPr>
          <w:b/>
          <w:bCs/>
          <w:szCs w:val="20"/>
        </w:rPr>
        <w:t>:</w:t>
      </w:r>
      <w:r w:rsidR="00F34137">
        <w:rPr>
          <w:b/>
          <w:bCs/>
          <w:szCs w:val="20"/>
        </w:rPr>
        <w:t xml:space="preserve"> For UCI piggyback, the SCS or transmission duration of the PUSCH, and the configured Beta offset, should be taken in account in PUSCH selection in NR</w:t>
      </w:r>
      <w:r w:rsidR="00F34137" w:rsidRPr="00C16E78">
        <w:rPr>
          <w:b/>
          <w:bCs/>
          <w:szCs w:val="20"/>
        </w:rPr>
        <w:t>.</w:t>
      </w:r>
      <w:r>
        <w:rPr>
          <w:b/>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References</w:t>
      </w:r>
    </w:p>
    <w:p w14:paraId="07A7FA14" w14:textId="4AFFB849" w:rsidR="0046239D" w:rsidRDefault="0057243E">
      <w:pPr>
        <w:pStyle w:val="a0"/>
        <w:numPr>
          <w:ilvl w:val="0"/>
          <w:numId w:val="6"/>
        </w:numPr>
        <w:spacing w:after="0"/>
      </w:pPr>
      <w:bookmarkStart w:id="13" w:name="_Ref489688782"/>
      <w:bookmarkStart w:id="14" w:name="_Ref477726638"/>
      <w:r>
        <w:rPr>
          <w:lang w:eastAsia="zh-CN"/>
        </w:rPr>
        <w:t xml:space="preserve">Chairman notes of RAN1 Ad Hoc </w:t>
      </w:r>
      <w:r w:rsidR="0042142D">
        <w:rPr>
          <w:lang w:eastAsia="zh-CN"/>
        </w:rPr>
        <w:t>#</w:t>
      </w:r>
      <w:r>
        <w:rPr>
          <w:lang w:eastAsia="zh-CN"/>
        </w:rPr>
        <w:t>1801</w:t>
      </w:r>
      <w:r w:rsidR="005F3B30">
        <w:rPr>
          <w:lang w:eastAsia="zh-CN"/>
        </w:rPr>
        <w:t xml:space="preserve">, </w:t>
      </w:r>
      <w:r>
        <w:rPr>
          <w:lang w:eastAsia="zh-CN"/>
        </w:rPr>
        <w:t>Jan. 2018</w:t>
      </w:r>
      <w:r w:rsidR="004862C1">
        <w:rPr>
          <w:lang w:eastAsia="zh-CN"/>
        </w:rPr>
        <w:t>.</w:t>
      </w:r>
      <w:bookmarkEnd w:id="13"/>
      <w:bookmarkEnd w:id="14"/>
    </w:p>
    <w:p w14:paraId="40434975" w14:textId="00A4D6F1" w:rsidR="0057243E" w:rsidRDefault="0057243E" w:rsidP="00745CFF">
      <w:pPr>
        <w:pStyle w:val="a0"/>
        <w:numPr>
          <w:ilvl w:val="0"/>
          <w:numId w:val="6"/>
        </w:numPr>
        <w:spacing w:after="0"/>
      </w:pPr>
      <w:bookmarkStart w:id="15" w:name="_Ref505956165"/>
      <w:r>
        <w:rPr>
          <w:lang w:eastAsia="zh-CN"/>
        </w:rPr>
        <w:t>3GPP TS 3</w:t>
      </w:r>
      <w:r w:rsidR="0042142D">
        <w:rPr>
          <w:lang w:eastAsia="zh-CN"/>
        </w:rPr>
        <w:t>8</w:t>
      </w:r>
      <w:r>
        <w:rPr>
          <w:lang w:eastAsia="zh-CN"/>
        </w:rPr>
        <w:t>.213</w:t>
      </w:r>
      <w:r w:rsidR="00745CFF">
        <w:rPr>
          <w:lang w:eastAsia="zh-CN"/>
        </w:rPr>
        <w:t>, “</w:t>
      </w:r>
      <w:r w:rsidR="0042142D">
        <w:rPr>
          <w:lang w:eastAsia="zh-CN"/>
        </w:rPr>
        <w:t xml:space="preserve">NR </w:t>
      </w:r>
      <w:r w:rsidR="00745CFF" w:rsidRPr="00745CFF">
        <w:rPr>
          <w:lang w:eastAsia="zh-CN"/>
        </w:rPr>
        <w:t>Physical layer procedures</w:t>
      </w:r>
      <w:r w:rsidR="00745CFF">
        <w:rPr>
          <w:lang w:eastAsia="zh-CN"/>
        </w:rPr>
        <w:t>”,</w:t>
      </w:r>
      <w:r>
        <w:rPr>
          <w:lang w:eastAsia="zh-CN"/>
        </w:rPr>
        <w:t xml:space="preserve"> V1</w:t>
      </w:r>
      <w:r w:rsidR="0042142D">
        <w:rPr>
          <w:lang w:eastAsia="zh-CN"/>
        </w:rPr>
        <w:t>5</w:t>
      </w:r>
      <w:r>
        <w:rPr>
          <w:lang w:eastAsia="zh-CN"/>
        </w:rPr>
        <w:t>.</w:t>
      </w:r>
      <w:r w:rsidR="0042142D">
        <w:rPr>
          <w:lang w:eastAsia="zh-CN"/>
        </w:rPr>
        <w:t>1</w:t>
      </w:r>
      <w:r>
        <w:rPr>
          <w:lang w:eastAsia="zh-CN"/>
        </w:rPr>
        <w:t>.0</w:t>
      </w:r>
      <w:bookmarkEnd w:id="15"/>
    </w:p>
    <w:p w14:paraId="71AA647D" w14:textId="77777777" w:rsidR="0065210E" w:rsidRDefault="0065210E" w:rsidP="0049786C">
      <w:pPr>
        <w:pStyle w:val="a0"/>
        <w:spacing w:after="0"/>
      </w:pPr>
    </w:p>
    <w:bookmarkEnd w:id="0"/>
    <w:p w14:paraId="76588F78" w14:textId="77777777" w:rsidR="0081213A" w:rsidRPr="00EA6625" w:rsidRDefault="0081213A" w:rsidP="00EA6625">
      <w:pPr>
        <w:pStyle w:val="a0"/>
        <w:spacing w:after="0"/>
        <w:rPr>
          <w:noProof/>
        </w:rPr>
      </w:pPr>
    </w:p>
    <w:sectPr w:rsidR="0081213A" w:rsidRPr="00EA6625">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1E456" w14:textId="77777777" w:rsidR="00707785" w:rsidRDefault="00707785">
      <w:r>
        <w:separator/>
      </w:r>
    </w:p>
  </w:endnote>
  <w:endnote w:type="continuationSeparator" w:id="0">
    <w:p w14:paraId="0C716E56" w14:textId="77777777" w:rsidR="00707785" w:rsidRDefault="0070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altName w:val="Arial"/>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3650" w14:textId="1617B73E" w:rsidR="00292824" w:rsidRPr="00E7456F" w:rsidRDefault="00292824" w:rsidP="00E7456F">
    <w:pPr>
      <w:pStyle w:val="ae"/>
      <w:jc w:val="center"/>
    </w:pPr>
    <w:r>
      <w:rPr>
        <w:rStyle w:val="af0"/>
      </w:rPr>
      <w:fldChar w:fldCharType="begin"/>
    </w:r>
    <w:r>
      <w:rPr>
        <w:rStyle w:val="af0"/>
      </w:rPr>
      <w:instrText xml:space="preserve"> PAGE </w:instrText>
    </w:r>
    <w:r>
      <w:rPr>
        <w:rStyle w:val="af0"/>
      </w:rPr>
      <w:fldChar w:fldCharType="separate"/>
    </w:r>
    <w:r w:rsidR="008E758D">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8E758D">
      <w:rPr>
        <w:rStyle w:val="af0"/>
        <w:noProof/>
      </w:rPr>
      <w:t>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1C4B" w14:textId="77777777" w:rsidR="00707785" w:rsidRDefault="00707785">
      <w:r>
        <w:separator/>
      </w:r>
    </w:p>
  </w:footnote>
  <w:footnote w:type="continuationSeparator" w:id="0">
    <w:p w14:paraId="6E6B4C63" w14:textId="77777777" w:rsidR="00707785" w:rsidRDefault="00707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0F68E7"/>
    <w:multiLevelType w:val="hybridMultilevel"/>
    <w:tmpl w:val="51A22D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C22E7"/>
    <w:multiLevelType w:val="hybridMultilevel"/>
    <w:tmpl w:val="543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7057"/>
    <w:multiLevelType w:val="hybridMultilevel"/>
    <w:tmpl w:val="0B8E8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A23AB"/>
    <w:multiLevelType w:val="multilevel"/>
    <w:tmpl w:val="01543EBA"/>
    <w:lvl w:ilvl="0">
      <w:start w:val="2"/>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 w15:restartNumberingAfterBreak="0">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8AE33BD"/>
    <w:multiLevelType w:val="hybridMultilevel"/>
    <w:tmpl w:val="A08241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D3E43"/>
    <w:multiLevelType w:val="hybridMultilevel"/>
    <w:tmpl w:val="936AC414"/>
    <w:lvl w:ilvl="0" w:tplc="D2B02C6C">
      <w:start w:val="1"/>
      <w:numFmt w:val="bullet"/>
      <w:lvlText w:val="•"/>
      <w:lvlJc w:val="left"/>
      <w:pPr>
        <w:tabs>
          <w:tab w:val="num" w:pos="720"/>
        </w:tabs>
        <w:ind w:left="720" w:hanging="360"/>
      </w:pPr>
      <w:rPr>
        <w:rFonts w:ascii="Arial" w:hAnsi="Arial" w:hint="default"/>
      </w:rPr>
    </w:lvl>
    <w:lvl w:ilvl="1" w:tplc="74A44D5E">
      <w:start w:val="56"/>
      <w:numFmt w:val="bullet"/>
      <w:lvlText w:val="•"/>
      <w:lvlJc w:val="left"/>
      <w:pPr>
        <w:tabs>
          <w:tab w:val="num" w:pos="1440"/>
        </w:tabs>
        <w:ind w:left="1440" w:hanging="360"/>
      </w:pPr>
      <w:rPr>
        <w:rFonts w:ascii="Arial" w:hAnsi="Arial" w:hint="default"/>
      </w:rPr>
    </w:lvl>
    <w:lvl w:ilvl="2" w:tplc="80C46E2A" w:tentative="1">
      <w:start w:val="1"/>
      <w:numFmt w:val="bullet"/>
      <w:lvlText w:val="•"/>
      <w:lvlJc w:val="left"/>
      <w:pPr>
        <w:tabs>
          <w:tab w:val="num" w:pos="2160"/>
        </w:tabs>
        <w:ind w:left="2160" w:hanging="360"/>
      </w:pPr>
      <w:rPr>
        <w:rFonts w:ascii="Arial" w:hAnsi="Arial" w:hint="default"/>
      </w:rPr>
    </w:lvl>
    <w:lvl w:ilvl="3" w:tplc="C2A82F78" w:tentative="1">
      <w:start w:val="1"/>
      <w:numFmt w:val="bullet"/>
      <w:lvlText w:val="•"/>
      <w:lvlJc w:val="left"/>
      <w:pPr>
        <w:tabs>
          <w:tab w:val="num" w:pos="2880"/>
        </w:tabs>
        <w:ind w:left="2880" w:hanging="360"/>
      </w:pPr>
      <w:rPr>
        <w:rFonts w:ascii="Arial" w:hAnsi="Arial" w:hint="default"/>
      </w:rPr>
    </w:lvl>
    <w:lvl w:ilvl="4" w:tplc="60E82DE4" w:tentative="1">
      <w:start w:val="1"/>
      <w:numFmt w:val="bullet"/>
      <w:lvlText w:val="•"/>
      <w:lvlJc w:val="left"/>
      <w:pPr>
        <w:tabs>
          <w:tab w:val="num" w:pos="3600"/>
        </w:tabs>
        <w:ind w:left="3600" w:hanging="360"/>
      </w:pPr>
      <w:rPr>
        <w:rFonts w:ascii="Arial" w:hAnsi="Arial" w:hint="default"/>
      </w:rPr>
    </w:lvl>
    <w:lvl w:ilvl="5" w:tplc="ECF4F022" w:tentative="1">
      <w:start w:val="1"/>
      <w:numFmt w:val="bullet"/>
      <w:lvlText w:val="•"/>
      <w:lvlJc w:val="left"/>
      <w:pPr>
        <w:tabs>
          <w:tab w:val="num" w:pos="4320"/>
        </w:tabs>
        <w:ind w:left="4320" w:hanging="360"/>
      </w:pPr>
      <w:rPr>
        <w:rFonts w:ascii="Arial" w:hAnsi="Arial" w:hint="default"/>
      </w:rPr>
    </w:lvl>
    <w:lvl w:ilvl="6" w:tplc="124092EE" w:tentative="1">
      <w:start w:val="1"/>
      <w:numFmt w:val="bullet"/>
      <w:lvlText w:val="•"/>
      <w:lvlJc w:val="left"/>
      <w:pPr>
        <w:tabs>
          <w:tab w:val="num" w:pos="5040"/>
        </w:tabs>
        <w:ind w:left="5040" w:hanging="360"/>
      </w:pPr>
      <w:rPr>
        <w:rFonts w:ascii="Arial" w:hAnsi="Arial" w:hint="default"/>
      </w:rPr>
    </w:lvl>
    <w:lvl w:ilvl="7" w:tplc="2F1A854A" w:tentative="1">
      <w:start w:val="1"/>
      <w:numFmt w:val="bullet"/>
      <w:lvlText w:val="•"/>
      <w:lvlJc w:val="left"/>
      <w:pPr>
        <w:tabs>
          <w:tab w:val="num" w:pos="5760"/>
        </w:tabs>
        <w:ind w:left="5760" w:hanging="360"/>
      </w:pPr>
      <w:rPr>
        <w:rFonts w:ascii="Arial" w:hAnsi="Arial" w:hint="default"/>
      </w:rPr>
    </w:lvl>
    <w:lvl w:ilvl="8" w:tplc="CE4826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5327E"/>
    <w:multiLevelType w:val="hybridMultilevel"/>
    <w:tmpl w:val="850E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cs="Times New Roman" w:hint="default"/>
      </w:rPr>
    </w:lvl>
    <w:lvl w:ilvl="1" w:tplc="ABE4CA72">
      <w:numFmt w:val="bullet"/>
      <w:lvlText w:val="–"/>
      <w:lvlJc w:val="left"/>
      <w:pPr>
        <w:tabs>
          <w:tab w:val="num" w:pos="1440"/>
        </w:tabs>
        <w:ind w:left="1440" w:hanging="360"/>
      </w:pPr>
      <w:rPr>
        <w:rFonts w:ascii="Arial" w:hAnsi="Arial" w:cs="Times New Roman" w:hint="default"/>
      </w:rPr>
    </w:lvl>
    <w:lvl w:ilvl="2" w:tplc="EA380266">
      <w:numFmt w:val="bullet"/>
      <w:lvlText w:val="•"/>
      <w:lvlJc w:val="left"/>
      <w:pPr>
        <w:tabs>
          <w:tab w:val="num" w:pos="2160"/>
        </w:tabs>
        <w:ind w:left="2160" w:hanging="360"/>
      </w:pPr>
      <w:rPr>
        <w:rFonts w:ascii="Arial" w:hAnsi="Arial" w:cs="Times New Roman" w:hint="default"/>
      </w:rPr>
    </w:lvl>
    <w:lvl w:ilvl="3" w:tplc="3FBC7380">
      <w:start w:val="1"/>
      <w:numFmt w:val="bullet"/>
      <w:lvlText w:val="•"/>
      <w:lvlJc w:val="left"/>
      <w:pPr>
        <w:tabs>
          <w:tab w:val="num" w:pos="2880"/>
        </w:tabs>
        <w:ind w:left="2880" w:hanging="360"/>
      </w:pPr>
      <w:rPr>
        <w:rFonts w:ascii="Arial" w:hAnsi="Arial" w:cs="Times New Roman" w:hint="default"/>
      </w:rPr>
    </w:lvl>
    <w:lvl w:ilvl="4" w:tplc="680649F0">
      <w:start w:val="1"/>
      <w:numFmt w:val="bullet"/>
      <w:lvlText w:val="•"/>
      <w:lvlJc w:val="left"/>
      <w:pPr>
        <w:tabs>
          <w:tab w:val="num" w:pos="3600"/>
        </w:tabs>
        <w:ind w:left="3600" w:hanging="360"/>
      </w:pPr>
      <w:rPr>
        <w:rFonts w:ascii="Arial" w:hAnsi="Arial" w:cs="Times New Roman" w:hint="default"/>
      </w:rPr>
    </w:lvl>
    <w:lvl w:ilvl="5" w:tplc="02247EA4">
      <w:start w:val="1"/>
      <w:numFmt w:val="bullet"/>
      <w:lvlText w:val="•"/>
      <w:lvlJc w:val="left"/>
      <w:pPr>
        <w:tabs>
          <w:tab w:val="num" w:pos="4320"/>
        </w:tabs>
        <w:ind w:left="4320" w:hanging="360"/>
      </w:pPr>
      <w:rPr>
        <w:rFonts w:ascii="Arial" w:hAnsi="Arial" w:cs="Times New Roman" w:hint="default"/>
      </w:rPr>
    </w:lvl>
    <w:lvl w:ilvl="6" w:tplc="CBAAE454">
      <w:start w:val="1"/>
      <w:numFmt w:val="bullet"/>
      <w:lvlText w:val="•"/>
      <w:lvlJc w:val="left"/>
      <w:pPr>
        <w:tabs>
          <w:tab w:val="num" w:pos="5040"/>
        </w:tabs>
        <w:ind w:left="5040" w:hanging="360"/>
      </w:pPr>
      <w:rPr>
        <w:rFonts w:ascii="Arial" w:hAnsi="Arial" w:cs="Times New Roman" w:hint="default"/>
      </w:rPr>
    </w:lvl>
    <w:lvl w:ilvl="7" w:tplc="F2EE3976">
      <w:start w:val="1"/>
      <w:numFmt w:val="bullet"/>
      <w:lvlText w:val="•"/>
      <w:lvlJc w:val="left"/>
      <w:pPr>
        <w:tabs>
          <w:tab w:val="num" w:pos="5760"/>
        </w:tabs>
        <w:ind w:left="5760" w:hanging="360"/>
      </w:pPr>
      <w:rPr>
        <w:rFonts w:ascii="Arial" w:hAnsi="Arial" w:cs="Times New Roman" w:hint="default"/>
      </w:rPr>
    </w:lvl>
    <w:lvl w:ilvl="8" w:tplc="B926629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2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8"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08264C"/>
    <w:multiLevelType w:val="hybridMultilevel"/>
    <w:tmpl w:val="D7A455CE"/>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0"/>
  </w:num>
  <w:num w:numId="3">
    <w:abstractNumId w:val="40"/>
  </w:num>
  <w:num w:numId="4">
    <w:abstractNumId w:val="1"/>
  </w:num>
  <w:num w:numId="5">
    <w:abstractNumId w:val="36"/>
  </w:num>
  <w:num w:numId="6">
    <w:abstractNumId w:val="42"/>
  </w:num>
  <w:num w:numId="7">
    <w:abstractNumId w:val="3"/>
  </w:num>
  <w:num w:numId="8">
    <w:abstractNumId w:val="3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4"/>
  </w:num>
  <w:num w:numId="16">
    <w:abstractNumId w:val="10"/>
  </w:num>
  <w:num w:numId="17">
    <w:abstractNumId w:val="31"/>
  </w:num>
  <w:num w:numId="18">
    <w:abstractNumId w:val="30"/>
  </w:num>
  <w:num w:numId="19">
    <w:abstractNumId w:val="17"/>
  </w:num>
  <w:num w:numId="20">
    <w:abstractNumId w:val="16"/>
  </w:num>
  <w:num w:numId="21">
    <w:abstractNumId w:val="5"/>
  </w:num>
  <w:num w:numId="22">
    <w:abstractNumId w:val="26"/>
  </w:num>
  <w:num w:numId="23">
    <w:abstractNumId w:val="18"/>
  </w:num>
  <w:num w:numId="24">
    <w:abstractNumId w:val="9"/>
  </w:num>
  <w:num w:numId="25">
    <w:abstractNumId w:val="15"/>
  </w:num>
  <w:num w:numId="26">
    <w:abstractNumId w:val="19"/>
  </w:num>
  <w:num w:numId="27">
    <w:abstractNumId w:val="25"/>
  </w:num>
  <w:num w:numId="28">
    <w:abstractNumId w:val="29"/>
  </w:num>
  <w:num w:numId="29">
    <w:abstractNumId w:val="8"/>
  </w:num>
  <w:num w:numId="30">
    <w:abstractNumId w:val="32"/>
  </w:num>
  <w:num w:numId="31">
    <w:abstractNumId w:val="28"/>
  </w:num>
  <w:num w:numId="32">
    <w:abstractNumId w:val="22"/>
  </w:num>
  <w:num w:numId="33">
    <w:abstractNumId w:val="38"/>
  </w:num>
  <w:num w:numId="34">
    <w:abstractNumId w:val="33"/>
  </w:num>
  <w:num w:numId="35">
    <w:abstractNumId w:val="6"/>
  </w:num>
  <w:num w:numId="36">
    <w:abstractNumId w:val="23"/>
  </w:num>
  <w:num w:numId="37">
    <w:abstractNumId w:val="7"/>
  </w:num>
  <w:num w:numId="38">
    <w:abstractNumId w:val="39"/>
  </w:num>
  <w:num w:numId="39">
    <w:abstractNumId w:val="24"/>
  </w:num>
  <w:num w:numId="40">
    <w:abstractNumId w:val="13"/>
  </w:num>
  <w:num w:numId="41">
    <w:abstractNumId w:val="2"/>
  </w:num>
  <w:num w:numId="42">
    <w:abstractNumId w:val="12"/>
  </w:num>
  <w:num w:numId="43">
    <w:abstractNumId w:val="11"/>
  </w:num>
  <w:num w:numId="44">
    <w:abstractNumId w:val="21"/>
  </w:num>
  <w:num w:numId="45">
    <w:abstractNumId w:val="14"/>
  </w:num>
  <w:num w:numId="46">
    <w:abstractNumId w:val="20"/>
  </w:num>
  <w:num w:numId="4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576"/>
    <w:rsid w:val="00001720"/>
    <w:rsid w:val="0000279E"/>
    <w:rsid w:val="00004DD6"/>
    <w:rsid w:val="00005B9C"/>
    <w:rsid w:val="000100CC"/>
    <w:rsid w:val="00014788"/>
    <w:rsid w:val="00015572"/>
    <w:rsid w:val="00017714"/>
    <w:rsid w:val="00017F21"/>
    <w:rsid w:val="00020706"/>
    <w:rsid w:val="00022CB4"/>
    <w:rsid w:val="000231C1"/>
    <w:rsid w:val="00023D46"/>
    <w:rsid w:val="00023D95"/>
    <w:rsid w:val="00023EB1"/>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47321"/>
    <w:rsid w:val="0005100C"/>
    <w:rsid w:val="0005168C"/>
    <w:rsid w:val="00051C62"/>
    <w:rsid w:val="00052402"/>
    <w:rsid w:val="000528A1"/>
    <w:rsid w:val="00054114"/>
    <w:rsid w:val="00055ACB"/>
    <w:rsid w:val="00055E30"/>
    <w:rsid w:val="00055FCB"/>
    <w:rsid w:val="00062D7E"/>
    <w:rsid w:val="000636C4"/>
    <w:rsid w:val="00065022"/>
    <w:rsid w:val="000727A8"/>
    <w:rsid w:val="00072B01"/>
    <w:rsid w:val="00074060"/>
    <w:rsid w:val="00075F17"/>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55B"/>
    <w:rsid w:val="000969C4"/>
    <w:rsid w:val="00096DAC"/>
    <w:rsid w:val="00097191"/>
    <w:rsid w:val="000A05CD"/>
    <w:rsid w:val="000A18B2"/>
    <w:rsid w:val="000A3050"/>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0D94"/>
    <w:rsid w:val="000C1986"/>
    <w:rsid w:val="000C2C02"/>
    <w:rsid w:val="000C5513"/>
    <w:rsid w:val="000C6084"/>
    <w:rsid w:val="000C6C83"/>
    <w:rsid w:val="000C7495"/>
    <w:rsid w:val="000D296C"/>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53B"/>
    <w:rsid w:val="000F3D2F"/>
    <w:rsid w:val="000F44B5"/>
    <w:rsid w:val="000F4990"/>
    <w:rsid w:val="000F5307"/>
    <w:rsid w:val="000F6D45"/>
    <w:rsid w:val="000F7E9E"/>
    <w:rsid w:val="0010065D"/>
    <w:rsid w:val="00100712"/>
    <w:rsid w:val="0010358D"/>
    <w:rsid w:val="00103D3A"/>
    <w:rsid w:val="00104824"/>
    <w:rsid w:val="0010634F"/>
    <w:rsid w:val="00107CC3"/>
    <w:rsid w:val="001103E3"/>
    <w:rsid w:val="00110BDC"/>
    <w:rsid w:val="00110E71"/>
    <w:rsid w:val="00112AB0"/>
    <w:rsid w:val="00112C61"/>
    <w:rsid w:val="00114348"/>
    <w:rsid w:val="001146EC"/>
    <w:rsid w:val="0011627E"/>
    <w:rsid w:val="00122DC7"/>
    <w:rsid w:val="00123FA2"/>
    <w:rsid w:val="001256FC"/>
    <w:rsid w:val="0012592D"/>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1771"/>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D68"/>
    <w:rsid w:val="001A0E95"/>
    <w:rsid w:val="001A126A"/>
    <w:rsid w:val="001A3365"/>
    <w:rsid w:val="001A4B6E"/>
    <w:rsid w:val="001A6823"/>
    <w:rsid w:val="001A68BF"/>
    <w:rsid w:val="001A71A6"/>
    <w:rsid w:val="001B0E4A"/>
    <w:rsid w:val="001B0E6A"/>
    <w:rsid w:val="001B283F"/>
    <w:rsid w:val="001B37E4"/>
    <w:rsid w:val="001B5566"/>
    <w:rsid w:val="001B687C"/>
    <w:rsid w:val="001C0021"/>
    <w:rsid w:val="001C1358"/>
    <w:rsid w:val="001C1508"/>
    <w:rsid w:val="001C1665"/>
    <w:rsid w:val="001C2127"/>
    <w:rsid w:val="001C2481"/>
    <w:rsid w:val="001C29E8"/>
    <w:rsid w:val="001C2EB9"/>
    <w:rsid w:val="001C352F"/>
    <w:rsid w:val="001C4D12"/>
    <w:rsid w:val="001C5354"/>
    <w:rsid w:val="001C5DE9"/>
    <w:rsid w:val="001C6F50"/>
    <w:rsid w:val="001D124A"/>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1AE"/>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1627E"/>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37C66"/>
    <w:rsid w:val="00241153"/>
    <w:rsid w:val="00244E4B"/>
    <w:rsid w:val="00245ED2"/>
    <w:rsid w:val="00247106"/>
    <w:rsid w:val="002471CC"/>
    <w:rsid w:val="002477F2"/>
    <w:rsid w:val="00250D1E"/>
    <w:rsid w:val="00252E5A"/>
    <w:rsid w:val="002535F9"/>
    <w:rsid w:val="00253A5B"/>
    <w:rsid w:val="002569E2"/>
    <w:rsid w:val="00257783"/>
    <w:rsid w:val="002609E8"/>
    <w:rsid w:val="00261278"/>
    <w:rsid w:val="0026174F"/>
    <w:rsid w:val="00261F76"/>
    <w:rsid w:val="0026304A"/>
    <w:rsid w:val="00263236"/>
    <w:rsid w:val="00265AB1"/>
    <w:rsid w:val="00265E6D"/>
    <w:rsid w:val="002706A5"/>
    <w:rsid w:val="00272EE2"/>
    <w:rsid w:val="00273DE5"/>
    <w:rsid w:val="00273ECB"/>
    <w:rsid w:val="002749C8"/>
    <w:rsid w:val="00276F5A"/>
    <w:rsid w:val="00281335"/>
    <w:rsid w:val="00281B1F"/>
    <w:rsid w:val="00281C7B"/>
    <w:rsid w:val="00281F85"/>
    <w:rsid w:val="002820D0"/>
    <w:rsid w:val="0028228E"/>
    <w:rsid w:val="002824EC"/>
    <w:rsid w:val="00283AB3"/>
    <w:rsid w:val="00284106"/>
    <w:rsid w:val="00284B36"/>
    <w:rsid w:val="00285517"/>
    <w:rsid w:val="0028655C"/>
    <w:rsid w:val="00286968"/>
    <w:rsid w:val="002907CA"/>
    <w:rsid w:val="00292824"/>
    <w:rsid w:val="00292CEA"/>
    <w:rsid w:val="002954C3"/>
    <w:rsid w:val="00296D86"/>
    <w:rsid w:val="00296FB5"/>
    <w:rsid w:val="002974E9"/>
    <w:rsid w:val="00297FA4"/>
    <w:rsid w:val="002A29D3"/>
    <w:rsid w:val="002A2B14"/>
    <w:rsid w:val="002A313D"/>
    <w:rsid w:val="002A3961"/>
    <w:rsid w:val="002A6322"/>
    <w:rsid w:val="002A7EA8"/>
    <w:rsid w:val="002B0AF1"/>
    <w:rsid w:val="002B106F"/>
    <w:rsid w:val="002B17F3"/>
    <w:rsid w:val="002B277A"/>
    <w:rsid w:val="002B34B3"/>
    <w:rsid w:val="002B4E57"/>
    <w:rsid w:val="002B57CE"/>
    <w:rsid w:val="002B5D39"/>
    <w:rsid w:val="002B5E90"/>
    <w:rsid w:val="002C007D"/>
    <w:rsid w:val="002C0219"/>
    <w:rsid w:val="002C0304"/>
    <w:rsid w:val="002C04C8"/>
    <w:rsid w:val="002C06D1"/>
    <w:rsid w:val="002C0B8E"/>
    <w:rsid w:val="002C1C4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855"/>
    <w:rsid w:val="002D5ECC"/>
    <w:rsid w:val="002D7044"/>
    <w:rsid w:val="002E09DB"/>
    <w:rsid w:val="002E0A48"/>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74C"/>
    <w:rsid w:val="003048A7"/>
    <w:rsid w:val="00304B2F"/>
    <w:rsid w:val="0030544C"/>
    <w:rsid w:val="00305DFC"/>
    <w:rsid w:val="00312249"/>
    <w:rsid w:val="0031342C"/>
    <w:rsid w:val="003141DE"/>
    <w:rsid w:val="00314F72"/>
    <w:rsid w:val="00316981"/>
    <w:rsid w:val="00317265"/>
    <w:rsid w:val="0032071F"/>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11D"/>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3301"/>
    <w:rsid w:val="00373BE7"/>
    <w:rsid w:val="00373DF3"/>
    <w:rsid w:val="00373FD8"/>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1291"/>
    <w:rsid w:val="003A39FB"/>
    <w:rsid w:val="003A5597"/>
    <w:rsid w:val="003A6056"/>
    <w:rsid w:val="003A66A5"/>
    <w:rsid w:val="003A7134"/>
    <w:rsid w:val="003B00EE"/>
    <w:rsid w:val="003B2485"/>
    <w:rsid w:val="003B39F7"/>
    <w:rsid w:val="003B568E"/>
    <w:rsid w:val="003B580C"/>
    <w:rsid w:val="003B5CDE"/>
    <w:rsid w:val="003B65FA"/>
    <w:rsid w:val="003B6AF0"/>
    <w:rsid w:val="003C00E7"/>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1604"/>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142D"/>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688"/>
    <w:rsid w:val="00434B9F"/>
    <w:rsid w:val="00434E4E"/>
    <w:rsid w:val="004364EB"/>
    <w:rsid w:val="004366B4"/>
    <w:rsid w:val="0043726A"/>
    <w:rsid w:val="00440584"/>
    <w:rsid w:val="004405B2"/>
    <w:rsid w:val="0044258F"/>
    <w:rsid w:val="004429A4"/>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139F"/>
    <w:rsid w:val="004720FB"/>
    <w:rsid w:val="00474699"/>
    <w:rsid w:val="00475283"/>
    <w:rsid w:val="00480DDD"/>
    <w:rsid w:val="00481E41"/>
    <w:rsid w:val="00481FB9"/>
    <w:rsid w:val="004831CD"/>
    <w:rsid w:val="00483C24"/>
    <w:rsid w:val="004862C1"/>
    <w:rsid w:val="00486AA6"/>
    <w:rsid w:val="00487AAD"/>
    <w:rsid w:val="00490BC8"/>
    <w:rsid w:val="00490F6A"/>
    <w:rsid w:val="00491069"/>
    <w:rsid w:val="00491BA1"/>
    <w:rsid w:val="0049327F"/>
    <w:rsid w:val="00494081"/>
    <w:rsid w:val="00496850"/>
    <w:rsid w:val="0049786C"/>
    <w:rsid w:val="004A0A22"/>
    <w:rsid w:val="004A331A"/>
    <w:rsid w:val="004A343C"/>
    <w:rsid w:val="004A4352"/>
    <w:rsid w:val="004A49D2"/>
    <w:rsid w:val="004A49EA"/>
    <w:rsid w:val="004A5113"/>
    <w:rsid w:val="004A58EA"/>
    <w:rsid w:val="004A6E10"/>
    <w:rsid w:val="004B0686"/>
    <w:rsid w:val="004B2F38"/>
    <w:rsid w:val="004B55A0"/>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42EE"/>
    <w:rsid w:val="004D529B"/>
    <w:rsid w:val="004D602D"/>
    <w:rsid w:val="004D7B88"/>
    <w:rsid w:val="004E04A6"/>
    <w:rsid w:val="004E0C6A"/>
    <w:rsid w:val="004E1A5B"/>
    <w:rsid w:val="004E28D9"/>
    <w:rsid w:val="004E3A08"/>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16C7"/>
    <w:rsid w:val="00502B39"/>
    <w:rsid w:val="0050425E"/>
    <w:rsid w:val="0050559C"/>
    <w:rsid w:val="00505CF0"/>
    <w:rsid w:val="00510403"/>
    <w:rsid w:val="00513D02"/>
    <w:rsid w:val="00513EE8"/>
    <w:rsid w:val="00513F59"/>
    <w:rsid w:val="00514D60"/>
    <w:rsid w:val="005159D2"/>
    <w:rsid w:val="0051799E"/>
    <w:rsid w:val="00522AAF"/>
    <w:rsid w:val="005245D8"/>
    <w:rsid w:val="005256D1"/>
    <w:rsid w:val="005265B9"/>
    <w:rsid w:val="00526A6C"/>
    <w:rsid w:val="00526EAA"/>
    <w:rsid w:val="005274C8"/>
    <w:rsid w:val="0053079F"/>
    <w:rsid w:val="005318F9"/>
    <w:rsid w:val="00532D9F"/>
    <w:rsid w:val="00532E94"/>
    <w:rsid w:val="00533380"/>
    <w:rsid w:val="005345B5"/>
    <w:rsid w:val="00535A5E"/>
    <w:rsid w:val="00535F9D"/>
    <w:rsid w:val="005373E5"/>
    <w:rsid w:val="005410AD"/>
    <w:rsid w:val="00541C5C"/>
    <w:rsid w:val="005426BF"/>
    <w:rsid w:val="00542EF3"/>
    <w:rsid w:val="00542F24"/>
    <w:rsid w:val="0054335E"/>
    <w:rsid w:val="00543483"/>
    <w:rsid w:val="005436FA"/>
    <w:rsid w:val="005437D0"/>
    <w:rsid w:val="00543FE1"/>
    <w:rsid w:val="005444E9"/>
    <w:rsid w:val="005444EF"/>
    <w:rsid w:val="00546CBD"/>
    <w:rsid w:val="00546D61"/>
    <w:rsid w:val="005473B5"/>
    <w:rsid w:val="00547B3A"/>
    <w:rsid w:val="00551185"/>
    <w:rsid w:val="005543C7"/>
    <w:rsid w:val="0055546D"/>
    <w:rsid w:val="00555A24"/>
    <w:rsid w:val="0055683E"/>
    <w:rsid w:val="00556B99"/>
    <w:rsid w:val="00556EC0"/>
    <w:rsid w:val="005600B5"/>
    <w:rsid w:val="00561C88"/>
    <w:rsid w:val="00562AD2"/>
    <w:rsid w:val="00562DB5"/>
    <w:rsid w:val="00565FF9"/>
    <w:rsid w:val="00566AB9"/>
    <w:rsid w:val="00566E67"/>
    <w:rsid w:val="00570251"/>
    <w:rsid w:val="005716A1"/>
    <w:rsid w:val="00571A42"/>
    <w:rsid w:val="00572433"/>
    <w:rsid w:val="0057243E"/>
    <w:rsid w:val="00572A00"/>
    <w:rsid w:val="00576BE6"/>
    <w:rsid w:val="00576F06"/>
    <w:rsid w:val="00576F4C"/>
    <w:rsid w:val="00577242"/>
    <w:rsid w:val="005775ED"/>
    <w:rsid w:val="005801B7"/>
    <w:rsid w:val="005802C5"/>
    <w:rsid w:val="00581A9B"/>
    <w:rsid w:val="00581D75"/>
    <w:rsid w:val="005838EB"/>
    <w:rsid w:val="00584CB5"/>
    <w:rsid w:val="00585407"/>
    <w:rsid w:val="00585BA1"/>
    <w:rsid w:val="00586508"/>
    <w:rsid w:val="00586D05"/>
    <w:rsid w:val="00586E7D"/>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1489"/>
    <w:rsid w:val="005B3C0A"/>
    <w:rsid w:val="005B48F0"/>
    <w:rsid w:val="005B7089"/>
    <w:rsid w:val="005C324E"/>
    <w:rsid w:val="005C4474"/>
    <w:rsid w:val="005C4781"/>
    <w:rsid w:val="005C5A45"/>
    <w:rsid w:val="005C7228"/>
    <w:rsid w:val="005D0375"/>
    <w:rsid w:val="005D0E44"/>
    <w:rsid w:val="005D25B3"/>
    <w:rsid w:val="005D25DE"/>
    <w:rsid w:val="005D389D"/>
    <w:rsid w:val="005D63F1"/>
    <w:rsid w:val="005E142E"/>
    <w:rsid w:val="005E1E11"/>
    <w:rsid w:val="005E33CC"/>
    <w:rsid w:val="005E4201"/>
    <w:rsid w:val="005E6291"/>
    <w:rsid w:val="005E7CDE"/>
    <w:rsid w:val="005F0F04"/>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10F4"/>
    <w:rsid w:val="00611FBA"/>
    <w:rsid w:val="006136AC"/>
    <w:rsid w:val="00613930"/>
    <w:rsid w:val="0061440B"/>
    <w:rsid w:val="006148D4"/>
    <w:rsid w:val="00616117"/>
    <w:rsid w:val="00617B2E"/>
    <w:rsid w:val="00621FC6"/>
    <w:rsid w:val="006234D2"/>
    <w:rsid w:val="006239E7"/>
    <w:rsid w:val="00624D94"/>
    <w:rsid w:val="006253D0"/>
    <w:rsid w:val="00625575"/>
    <w:rsid w:val="00626694"/>
    <w:rsid w:val="00627EF1"/>
    <w:rsid w:val="00630230"/>
    <w:rsid w:val="00632269"/>
    <w:rsid w:val="00635028"/>
    <w:rsid w:val="00635943"/>
    <w:rsid w:val="00636AFB"/>
    <w:rsid w:val="006379B2"/>
    <w:rsid w:val="0064062F"/>
    <w:rsid w:val="00640BDE"/>
    <w:rsid w:val="00644680"/>
    <w:rsid w:val="006448D7"/>
    <w:rsid w:val="00644DE1"/>
    <w:rsid w:val="00645238"/>
    <w:rsid w:val="00645373"/>
    <w:rsid w:val="0064545C"/>
    <w:rsid w:val="00646D76"/>
    <w:rsid w:val="00651314"/>
    <w:rsid w:val="0065210E"/>
    <w:rsid w:val="006532C7"/>
    <w:rsid w:val="00655386"/>
    <w:rsid w:val="006567BC"/>
    <w:rsid w:val="00656C46"/>
    <w:rsid w:val="00657187"/>
    <w:rsid w:val="00663E69"/>
    <w:rsid w:val="00665E47"/>
    <w:rsid w:val="006669C5"/>
    <w:rsid w:val="00673620"/>
    <w:rsid w:val="00673DBA"/>
    <w:rsid w:val="00674078"/>
    <w:rsid w:val="00675EFE"/>
    <w:rsid w:val="00677C4C"/>
    <w:rsid w:val="006807DD"/>
    <w:rsid w:val="006816DD"/>
    <w:rsid w:val="00684E5E"/>
    <w:rsid w:val="00685251"/>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5FA7"/>
    <w:rsid w:val="00697A8D"/>
    <w:rsid w:val="00697C59"/>
    <w:rsid w:val="006A1445"/>
    <w:rsid w:val="006A260C"/>
    <w:rsid w:val="006A413D"/>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70B"/>
    <w:rsid w:val="006F511E"/>
    <w:rsid w:val="006F6118"/>
    <w:rsid w:val="006F622C"/>
    <w:rsid w:val="006F6C8E"/>
    <w:rsid w:val="006F748B"/>
    <w:rsid w:val="007002EE"/>
    <w:rsid w:val="007016BD"/>
    <w:rsid w:val="007018E3"/>
    <w:rsid w:val="0070223D"/>
    <w:rsid w:val="00703C95"/>
    <w:rsid w:val="00705877"/>
    <w:rsid w:val="00705DB1"/>
    <w:rsid w:val="00707785"/>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4C4E"/>
    <w:rsid w:val="007358C4"/>
    <w:rsid w:val="00735D34"/>
    <w:rsid w:val="007368F3"/>
    <w:rsid w:val="00736B7E"/>
    <w:rsid w:val="00737DA0"/>
    <w:rsid w:val="00740016"/>
    <w:rsid w:val="007405B9"/>
    <w:rsid w:val="00741D42"/>
    <w:rsid w:val="00743CFC"/>
    <w:rsid w:val="0074491A"/>
    <w:rsid w:val="00745CFF"/>
    <w:rsid w:val="00747AA2"/>
    <w:rsid w:val="00750473"/>
    <w:rsid w:val="007515A7"/>
    <w:rsid w:val="00753461"/>
    <w:rsid w:val="0075364D"/>
    <w:rsid w:val="0075391D"/>
    <w:rsid w:val="0075647B"/>
    <w:rsid w:val="00756A18"/>
    <w:rsid w:val="00760A36"/>
    <w:rsid w:val="00761FF0"/>
    <w:rsid w:val="00763141"/>
    <w:rsid w:val="007632E6"/>
    <w:rsid w:val="0076347F"/>
    <w:rsid w:val="00763580"/>
    <w:rsid w:val="00764266"/>
    <w:rsid w:val="00764384"/>
    <w:rsid w:val="007652A4"/>
    <w:rsid w:val="00766425"/>
    <w:rsid w:val="007677C0"/>
    <w:rsid w:val="0077008D"/>
    <w:rsid w:val="00770B92"/>
    <w:rsid w:val="007715D2"/>
    <w:rsid w:val="00771632"/>
    <w:rsid w:val="00774216"/>
    <w:rsid w:val="00774892"/>
    <w:rsid w:val="00774B75"/>
    <w:rsid w:val="00774BA0"/>
    <w:rsid w:val="007751A5"/>
    <w:rsid w:val="00775DDB"/>
    <w:rsid w:val="00775EC5"/>
    <w:rsid w:val="00776EB2"/>
    <w:rsid w:val="0077721A"/>
    <w:rsid w:val="00777B7A"/>
    <w:rsid w:val="007806AE"/>
    <w:rsid w:val="00782D0C"/>
    <w:rsid w:val="0078309E"/>
    <w:rsid w:val="00783192"/>
    <w:rsid w:val="00783D3C"/>
    <w:rsid w:val="00783F2D"/>
    <w:rsid w:val="00784A2E"/>
    <w:rsid w:val="00791143"/>
    <w:rsid w:val="00791251"/>
    <w:rsid w:val="00791E9B"/>
    <w:rsid w:val="00791F8B"/>
    <w:rsid w:val="00791FCD"/>
    <w:rsid w:val="00793084"/>
    <w:rsid w:val="00794090"/>
    <w:rsid w:val="007942AA"/>
    <w:rsid w:val="00795072"/>
    <w:rsid w:val="00795598"/>
    <w:rsid w:val="0079588A"/>
    <w:rsid w:val="00797336"/>
    <w:rsid w:val="007A3779"/>
    <w:rsid w:val="007A3F35"/>
    <w:rsid w:val="007A5A80"/>
    <w:rsid w:val="007B0084"/>
    <w:rsid w:val="007B0733"/>
    <w:rsid w:val="007B10E8"/>
    <w:rsid w:val="007B1857"/>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8A8"/>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13A"/>
    <w:rsid w:val="00812340"/>
    <w:rsid w:val="0081308D"/>
    <w:rsid w:val="00813692"/>
    <w:rsid w:val="008142DD"/>
    <w:rsid w:val="0081473D"/>
    <w:rsid w:val="00814E23"/>
    <w:rsid w:val="00815470"/>
    <w:rsid w:val="00815E0D"/>
    <w:rsid w:val="00816FE8"/>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20A"/>
    <w:rsid w:val="008524B3"/>
    <w:rsid w:val="00852B63"/>
    <w:rsid w:val="008533CE"/>
    <w:rsid w:val="008550A6"/>
    <w:rsid w:val="008554C3"/>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485"/>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A7BF6"/>
    <w:rsid w:val="008B02D6"/>
    <w:rsid w:val="008B0769"/>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2EF1"/>
    <w:rsid w:val="008C51D8"/>
    <w:rsid w:val="008C5B1B"/>
    <w:rsid w:val="008C5BBC"/>
    <w:rsid w:val="008C5E5F"/>
    <w:rsid w:val="008C6131"/>
    <w:rsid w:val="008C6B1C"/>
    <w:rsid w:val="008C6C26"/>
    <w:rsid w:val="008C7695"/>
    <w:rsid w:val="008D04FC"/>
    <w:rsid w:val="008D04FD"/>
    <w:rsid w:val="008D1693"/>
    <w:rsid w:val="008D3A9C"/>
    <w:rsid w:val="008D3BA1"/>
    <w:rsid w:val="008D45CC"/>
    <w:rsid w:val="008D4901"/>
    <w:rsid w:val="008D4E62"/>
    <w:rsid w:val="008D532B"/>
    <w:rsid w:val="008D5E4E"/>
    <w:rsid w:val="008D6D65"/>
    <w:rsid w:val="008D7B6D"/>
    <w:rsid w:val="008E193F"/>
    <w:rsid w:val="008E4DA8"/>
    <w:rsid w:val="008E58B0"/>
    <w:rsid w:val="008E5FDC"/>
    <w:rsid w:val="008E645E"/>
    <w:rsid w:val="008E758D"/>
    <w:rsid w:val="008E7723"/>
    <w:rsid w:val="008F151C"/>
    <w:rsid w:val="008F3E41"/>
    <w:rsid w:val="008F5426"/>
    <w:rsid w:val="008F6488"/>
    <w:rsid w:val="008F72A8"/>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26F"/>
    <w:rsid w:val="009529DD"/>
    <w:rsid w:val="00952B47"/>
    <w:rsid w:val="009541D1"/>
    <w:rsid w:val="009553CC"/>
    <w:rsid w:val="00955608"/>
    <w:rsid w:val="00955DB3"/>
    <w:rsid w:val="00956584"/>
    <w:rsid w:val="009578CC"/>
    <w:rsid w:val="00957F15"/>
    <w:rsid w:val="00960493"/>
    <w:rsid w:val="009618DB"/>
    <w:rsid w:val="009620A9"/>
    <w:rsid w:val="00962798"/>
    <w:rsid w:val="009648E9"/>
    <w:rsid w:val="00964E25"/>
    <w:rsid w:val="00966305"/>
    <w:rsid w:val="0096671B"/>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1859"/>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53B"/>
    <w:rsid w:val="009A7642"/>
    <w:rsid w:val="009B040B"/>
    <w:rsid w:val="009B0FF7"/>
    <w:rsid w:val="009B1F1E"/>
    <w:rsid w:val="009B1F67"/>
    <w:rsid w:val="009B229D"/>
    <w:rsid w:val="009B4B85"/>
    <w:rsid w:val="009B570F"/>
    <w:rsid w:val="009B61C5"/>
    <w:rsid w:val="009B6612"/>
    <w:rsid w:val="009C08FA"/>
    <w:rsid w:val="009C19F0"/>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0F86"/>
    <w:rsid w:val="00A01137"/>
    <w:rsid w:val="00A01401"/>
    <w:rsid w:val="00A026F5"/>
    <w:rsid w:val="00A02ED7"/>
    <w:rsid w:val="00A03246"/>
    <w:rsid w:val="00A04414"/>
    <w:rsid w:val="00A04D3A"/>
    <w:rsid w:val="00A0610F"/>
    <w:rsid w:val="00A06764"/>
    <w:rsid w:val="00A07128"/>
    <w:rsid w:val="00A10A95"/>
    <w:rsid w:val="00A10EAF"/>
    <w:rsid w:val="00A1197E"/>
    <w:rsid w:val="00A132F8"/>
    <w:rsid w:val="00A1442A"/>
    <w:rsid w:val="00A14EB9"/>
    <w:rsid w:val="00A14EEA"/>
    <w:rsid w:val="00A15880"/>
    <w:rsid w:val="00A16D8C"/>
    <w:rsid w:val="00A17A3C"/>
    <w:rsid w:val="00A20D30"/>
    <w:rsid w:val="00A20DC4"/>
    <w:rsid w:val="00A21E60"/>
    <w:rsid w:val="00A2226B"/>
    <w:rsid w:val="00A22F08"/>
    <w:rsid w:val="00A2309C"/>
    <w:rsid w:val="00A23BE7"/>
    <w:rsid w:val="00A23D7C"/>
    <w:rsid w:val="00A24A00"/>
    <w:rsid w:val="00A26C6A"/>
    <w:rsid w:val="00A2748C"/>
    <w:rsid w:val="00A27A21"/>
    <w:rsid w:val="00A30312"/>
    <w:rsid w:val="00A30403"/>
    <w:rsid w:val="00A31B78"/>
    <w:rsid w:val="00A33B53"/>
    <w:rsid w:val="00A34B70"/>
    <w:rsid w:val="00A35CE5"/>
    <w:rsid w:val="00A375BF"/>
    <w:rsid w:val="00A37E3F"/>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570B7"/>
    <w:rsid w:val="00A609D7"/>
    <w:rsid w:val="00A6146C"/>
    <w:rsid w:val="00A62F51"/>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B88"/>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16"/>
    <w:rsid w:val="00AA7C81"/>
    <w:rsid w:val="00AB06F3"/>
    <w:rsid w:val="00AB3DDA"/>
    <w:rsid w:val="00AB42DD"/>
    <w:rsid w:val="00AB4A24"/>
    <w:rsid w:val="00AB5B89"/>
    <w:rsid w:val="00AB6A40"/>
    <w:rsid w:val="00AC2346"/>
    <w:rsid w:val="00AC2415"/>
    <w:rsid w:val="00AC2A4C"/>
    <w:rsid w:val="00AC4AA7"/>
    <w:rsid w:val="00AC4B0C"/>
    <w:rsid w:val="00AC6D09"/>
    <w:rsid w:val="00AD0850"/>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14"/>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E"/>
    <w:rsid w:val="00B20E1F"/>
    <w:rsid w:val="00B20F3B"/>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4A63"/>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8035A"/>
    <w:rsid w:val="00B80695"/>
    <w:rsid w:val="00B8152C"/>
    <w:rsid w:val="00B8175E"/>
    <w:rsid w:val="00B81899"/>
    <w:rsid w:val="00B82074"/>
    <w:rsid w:val="00B8264B"/>
    <w:rsid w:val="00B843E8"/>
    <w:rsid w:val="00B85B2B"/>
    <w:rsid w:val="00B85F81"/>
    <w:rsid w:val="00B860EA"/>
    <w:rsid w:val="00B87898"/>
    <w:rsid w:val="00B90584"/>
    <w:rsid w:val="00B90749"/>
    <w:rsid w:val="00B9206A"/>
    <w:rsid w:val="00B92690"/>
    <w:rsid w:val="00B9350E"/>
    <w:rsid w:val="00B93623"/>
    <w:rsid w:val="00B93EF3"/>
    <w:rsid w:val="00B947DD"/>
    <w:rsid w:val="00B950A1"/>
    <w:rsid w:val="00B95D17"/>
    <w:rsid w:val="00B97EDA"/>
    <w:rsid w:val="00BA2952"/>
    <w:rsid w:val="00BA4C2B"/>
    <w:rsid w:val="00BA4D3C"/>
    <w:rsid w:val="00BA6138"/>
    <w:rsid w:val="00BA73E2"/>
    <w:rsid w:val="00BA7726"/>
    <w:rsid w:val="00BA77B4"/>
    <w:rsid w:val="00BB027F"/>
    <w:rsid w:val="00BB0D88"/>
    <w:rsid w:val="00BB15FA"/>
    <w:rsid w:val="00BB2EEF"/>
    <w:rsid w:val="00BB39C4"/>
    <w:rsid w:val="00BB4139"/>
    <w:rsid w:val="00BB5E23"/>
    <w:rsid w:val="00BB682E"/>
    <w:rsid w:val="00BB6953"/>
    <w:rsid w:val="00BC3589"/>
    <w:rsid w:val="00BC3598"/>
    <w:rsid w:val="00BC4C0E"/>
    <w:rsid w:val="00BC6D96"/>
    <w:rsid w:val="00BD162C"/>
    <w:rsid w:val="00BD2055"/>
    <w:rsid w:val="00BD25CB"/>
    <w:rsid w:val="00BD3874"/>
    <w:rsid w:val="00BD4017"/>
    <w:rsid w:val="00BD5044"/>
    <w:rsid w:val="00BD6D10"/>
    <w:rsid w:val="00BD7894"/>
    <w:rsid w:val="00BE2ECA"/>
    <w:rsid w:val="00BE3256"/>
    <w:rsid w:val="00BE4372"/>
    <w:rsid w:val="00BE57A3"/>
    <w:rsid w:val="00BE6BA8"/>
    <w:rsid w:val="00BF0373"/>
    <w:rsid w:val="00BF076B"/>
    <w:rsid w:val="00BF26C1"/>
    <w:rsid w:val="00BF3AF0"/>
    <w:rsid w:val="00BF3CA0"/>
    <w:rsid w:val="00BF3D4E"/>
    <w:rsid w:val="00BF4A03"/>
    <w:rsid w:val="00BF5000"/>
    <w:rsid w:val="00BF5BBA"/>
    <w:rsid w:val="00C025DB"/>
    <w:rsid w:val="00C02A82"/>
    <w:rsid w:val="00C032E7"/>
    <w:rsid w:val="00C043BC"/>
    <w:rsid w:val="00C0446A"/>
    <w:rsid w:val="00C0487F"/>
    <w:rsid w:val="00C05696"/>
    <w:rsid w:val="00C07031"/>
    <w:rsid w:val="00C10680"/>
    <w:rsid w:val="00C1109F"/>
    <w:rsid w:val="00C11F91"/>
    <w:rsid w:val="00C14290"/>
    <w:rsid w:val="00C16E78"/>
    <w:rsid w:val="00C171C0"/>
    <w:rsid w:val="00C17310"/>
    <w:rsid w:val="00C174FA"/>
    <w:rsid w:val="00C20866"/>
    <w:rsid w:val="00C22B84"/>
    <w:rsid w:val="00C27320"/>
    <w:rsid w:val="00C27BBA"/>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2D73"/>
    <w:rsid w:val="00C53905"/>
    <w:rsid w:val="00C55FFA"/>
    <w:rsid w:val="00C566A5"/>
    <w:rsid w:val="00C601A8"/>
    <w:rsid w:val="00C60244"/>
    <w:rsid w:val="00C616A6"/>
    <w:rsid w:val="00C64222"/>
    <w:rsid w:val="00C6602E"/>
    <w:rsid w:val="00C70AF4"/>
    <w:rsid w:val="00C71CD2"/>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C39"/>
    <w:rsid w:val="00C952F3"/>
    <w:rsid w:val="00C96A4D"/>
    <w:rsid w:val="00C96E1A"/>
    <w:rsid w:val="00C97DD1"/>
    <w:rsid w:val="00CA08CB"/>
    <w:rsid w:val="00CA0D53"/>
    <w:rsid w:val="00CA16CF"/>
    <w:rsid w:val="00CA2E2D"/>
    <w:rsid w:val="00CA45B7"/>
    <w:rsid w:val="00CA4610"/>
    <w:rsid w:val="00CA6500"/>
    <w:rsid w:val="00CA70DF"/>
    <w:rsid w:val="00CA7664"/>
    <w:rsid w:val="00CA7B10"/>
    <w:rsid w:val="00CB3267"/>
    <w:rsid w:val="00CB33D5"/>
    <w:rsid w:val="00CB3863"/>
    <w:rsid w:val="00CB3E8E"/>
    <w:rsid w:val="00CC0026"/>
    <w:rsid w:val="00CC0AE3"/>
    <w:rsid w:val="00CC0C22"/>
    <w:rsid w:val="00CC1897"/>
    <w:rsid w:val="00CC2017"/>
    <w:rsid w:val="00CC20E7"/>
    <w:rsid w:val="00CC45D0"/>
    <w:rsid w:val="00CC6664"/>
    <w:rsid w:val="00CC7F81"/>
    <w:rsid w:val="00CD1115"/>
    <w:rsid w:val="00CD1952"/>
    <w:rsid w:val="00CD287D"/>
    <w:rsid w:val="00CD3C4B"/>
    <w:rsid w:val="00CD3DCE"/>
    <w:rsid w:val="00CD6F1F"/>
    <w:rsid w:val="00CE0C78"/>
    <w:rsid w:val="00CE0EF6"/>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33CB"/>
    <w:rsid w:val="00D0526D"/>
    <w:rsid w:val="00D05E0D"/>
    <w:rsid w:val="00D0645A"/>
    <w:rsid w:val="00D07437"/>
    <w:rsid w:val="00D14036"/>
    <w:rsid w:val="00D144DB"/>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4C8"/>
    <w:rsid w:val="00D36C5C"/>
    <w:rsid w:val="00D37D64"/>
    <w:rsid w:val="00D40606"/>
    <w:rsid w:val="00D41EDB"/>
    <w:rsid w:val="00D42240"/>
    <w:rsid w:val="00D427B7"/>
    <w:rsid w:val="00D42B6F"/>
    <w:rsid w:val="00D448A8"/>
    <w:rsid w:val="00D47412"/>
    <w:rsid w:val="00D4751D"/>
    <w:rsid w:val="00D50AAC"/>
    <w:rsid w:val="00D50BF9"/>
    <w:rsid w:val="00D50EEC"/>
    <w:rsid w:val="00D51BEE"/>
    <w:rsid w:val="00D52490"/>
    <w:rsid w:val="00D52E20"/>
    <w:rsid w:val="00D5398C"/>
    <w:rsid w:val="00D5411B"/>
    <w:rsid w:val="00D54265"/>
    <w:rsid w:val="00D55484"/>
    <w:rsid w:val="00D55815"/>
    <w:rsid w:val="00D56160"/>
    <w:rsid w:val="00D6169E"/>
    <w:rsid w:val="00D61B6A"/>
    <w:rsid w:val="00D61BBC"/>
    <w:rsid w:val="00D64057"/>
    <w:rsid w:val="00D642F0"/>
    <w:rsid w:val="00D64C31"/>
    <w:rsid w:val="00D64D26"/>
    <w:rsid w:val="00D65F2B"/>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13B"/>
    <w:rsid w:val="00DB050A"/>
    <w:rsid w:val="00DB2353"/>
    <w:rsid w:val="00DB3EA3"/>
    <w:rsid w:val="00DB50D2"/>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4D1"/>
    <w:rsid w:val="00DD0879"/>
    <w:rsid w:val="00DD0A86"/>
    <w:rsid w:val="00DD1098"/>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DF736F"/>
    <w:rsid w:val="00E00054"/>
    <w:rsid w:val="00E002C5"/>
    <w:rsid w:val="00E004A2"/>
    <w:rsid w:val="00E00688"/>
    <w:rsid w:val="00E00B01"/>
    <w:rsid w:val="00E01240"/>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4427"/>
    <w:rsid w:val="00E24A76"/>
    <w:rsid w:val="00E250F9"/>
    <w:rsid w:val="00E255E8"/>
    <w:rsid w:val="00E25BAE"/>
    <w:rsid w:val="00E25DA2"/>
    <w:rsid w:val="00E27CDE"/>
    <w:rsid w:val="00E30A8A"/>
    <w:rsid w:val="00E314B0"/>
    <w:rsid w:val="00E32BD7"/>
    <w:rsid w:val="00E32D13"/>
    <w:rsid w:val="00E32E6C"/>
    <w:rsid w:val="00E34836"/>
    <w:rsid w:val="00E34BE4"/>
    <w:rsid w:val="00E3586F"/>
    <w:rsid w:val="00E35971"/>
    <w:rsid w:val="00E36410"/>
    <w:rsid w:val="00E36FAA"/>
    <w:rsid w:val="00E3756A"/>
    <w:rsid w:val="00E37EC0"/>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1E18"/>
    <w:rsid w:val="00E72259"/>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346"/>
    <w:rsid w:val="00E8687A"/>
    <w:rsid w:val="00E90601"/>
    <w:rsid w:val="00E90778"/>
    <w:rsid w:val="00E90999"/>
    <w:rsid w:val="00E90CE6"/>
    <w:rsid w:val="00E90E4C"/>
    <w:rsid w:val="00E912A6"/>
    <w:rsid w:val="00E9257F"/>
    <w:rsid w:val="00E92C46"/>
    <w:rsid w:val="00E93AD8"/>
    <w:rsid w:val="00E94641"/>
    <w:rsid w:val="00E94F47"/>
    <w:rsid w:val="00E96498"/>
    <w:rsid w:val="00E96E44"/>
    <w:rsid w:val="00EA0ECC"/>
    <w:rsid w:val="00EA136B"/>
    <w:rsid w:val="00EA17DA"/>
    <w:rsid w:val="00EA2249"/>
    <w:rsid w:val="00EA2E4F"/>
    <w:rsid w:val="00EA44ED"/>
    <w:rsid w:val="00EA6625"/>
    <w:rsid w:val="00EA7500"/>
    <w:rsid w:val="00EA77E3"/>
    <w:rsid w:val="00EB2273"/>
    <w:rsid w:val="00EB2A89"/>
    <w:rsid w:val="00EB39EE"/>
    <w:rsid w:val="00EB5744"/>
    <w:rsid w:val="00EB62E9"/>
    <w:rsid w:val="00EC0664"/>
    <w:rsid w:val="00EC129F"/>
    <w:rsid w:val="00EC2767"/>
    <w:rsid w:val="00EC3E8B"/>
    <w:rsid w:val="00EC41B2"/>
    <w:rsid w:val="00EC4342"/>
    <w:rsid w:val="00EC4ACD"/>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DF2"/>
    <w:rsid w:val="00EE1E15"/>
    <w:rsid w:val="00EE1F95"/>
    <w:rsid w:val="00EE24C0"/>
    <w:rsid w:val="00EE5405"/>
    <w:rsid w:val="00EF04ED"/>
    <w:rsid w:val="00EF0C4E"/>
    <w:rsid w:val="00EF2FF4"/>
    <w:rsid w:val="00EF3D75"/>
    <w:rsid w:val="00EF43FD"/>
    <w:rsid w:val="00EF5197"/>
    <w:rsid w:val="00EF6374"/>
    <w:rsid w:val="00EF6B88"/>
    <w:rsid w:val="00F0080E"/>
    <w:rsid w:val="00F010D8"/>
    <w:rsid w:val="00F06CF3"/>
    <w:rsid w:val="00F07236"/>
    <w:rsid w:val="00F079C4"/>
    <w:rsid w:val="00F114D7"/>
    <w:rsid w:val="00F1269D"/>
    <w:rsid w:val="00F1371F"/>
    <w:rsid w:val="00F149FB"/>
    <w:rsid w:val="00F14C31"/>
    <w:rsid w:val="00F152EF"/>
    <w:rsid w:val="00F16338"/>
    <w:rsid w:val="00F16BE5"/>
    <w:rsid w:val="00F16D1C"/>
    <w:rsid w:val="00F17F49"/>
    <w:rsid w:val="00F20F74"/>
    <w:rsid w:val="00F211C3"/>
    <w:rsid w:val="00F2192E"/>
    <w:rsid w:val="00F219AF"/>
    <w:rsid w:val="00F21E6C"/>
    <w:rsid w:val="00F2464C"/>
    <w:rsid w:val="00F279F8"/>
    <w:rsid w:val="00F303C2"/>
    <w:rsid w:val="00F307AA"/>
    <w:rsid w:val="00F30C4B"/>
    <w:rsid w:val="00F3180C"/>
    <w:rsid w:val="00F3180E"/>
    <w:rsid w:val="00F32B58"/>
    <w:rsid w:val="00F339D1"/>
    <w:rsid w:val="00F34137"/>
    <w:rsid w:val="00F34F2E"/>
    <w:rsid w:val="00F36B18"/>
    <w:rsid w:val="00F37315"/>
    <w:rsid w:val="00F37B66"/>
    <w:rsid w:val="00F40384"/>
    <w:rsid w:val="00F41292"/>
    <w:rsid w:val="00F41E2B"/>
    <w:rsid w:val="00F42CD9"/>
    <w:rsid w:val="00F44D4F"/>
    <w:rsid w:val="00F45729"/>
    <w:rsid w:val="00F46182"/>
    <w:rsid w:val="00F476D2"/>
    <w:rsid w:val="00F4789F"/>
    <w:rsid w:val="00F50DD0"/>
    <w:rsid w:val="00F510CE"/>
    <w:rsid w:val="00F519AF"/>
    <w:rsid w:val="00F51DE9"/>
    <w:rsid w:val="00F525DF"/>
    <w:rsid w:val="00F53DEE"/>
    <w:rsid w:val="00F54ADF"/>
    <w:rsid w:val="00F551CE"/>
    <w:rsid w:val="00F55B77"/>
    <w:rsid w:val="00F5609C"/>
    <w:rsid w:val="00F5750B"/>
    <w:rsid w:val="00F60B19"/>
    <w:rsid w:val="00F613EB"/>
    <w:rsid w:val="00F617B6"/>
    <w:rsid w:val="00F61C96"/>
    <w:rsid w:val="00F620A3"/>
    <w:rsid w:val="00F63733"/>
    <w:rsid w:val="00F63965"/>
    <w:rsid w:val="00F64AFD"/>
    <w:rsid w:val="00F65CC9"/>
    <w:rsid w:val="00F65EA3"/>
    <w:rsid w:val="00F67D3C"/>
    <w:rsid w:val="00F7164A"/>
    <w:rsid w:val="00F71971"/>
    <w:rsid w:val="00F733AC"/>
    <w:rsid w:val="00F73AB0"/>
    <w:rsid w:val="00F74436"/>
    <w:rsid w:val="00F74B22"/>
    <w:rsid w:val="00F75BF3"/>
    <w:rsid w:val="00F76B20"/>
    <w:rsid w:val="00F80152"/>
    <w:rsid w:val="00F80FB7"/>
    <w:rsid w:val="00F81227"/>
    <w:rsid w:val="00F81ABB"/>
    <w:rsid w:val="00F82E94"/>
    <w:rsid w:val="00F83D35"/>
    <w:rsid w:val="00F83FC5"/>
    <w:rsid w:val="00F84D38"/>
    <w:rsid w:val="00F852A9"/>
    <w:rsid w:val="00F87F7D"/>
    <w:rsid w:val="00F91BBD"/>
    <w:rsid w:val="00F91FBB"/>
    <w:rsid w:val="00F938EA"/>
    <w:rsid w:val="00F93E60"/>
    <w:rsid w:val="00F940EC"/>
    <w:rsid w:val="00F94545"/>
    <w:rsid w:val="00F94776"/>
    <w:rsid w:val="00F94C4D"/>
    <w:rsid w:val="00F9556A"/>
    <w:rsid w:val="00F9680A"/>
    <w:rsid w:val="00FA066E"/>
    <w:rsid w:val="00FA0E8E"/>
    <w:rsid w:val="00FA11A0"/>
    <w:rsid w:val="00FA1FDC"/>
    <w:rsid w:val="00FA2E85"/>
    <w:rsid w:val="00FA388E"/>
    <w:rsid w:val="00FA3CFC"/>
    <w:rsid w:val="00FA4A6C"/>
    <w:rsid w:val="00FA5306"/>
    <w:rsid w:val="00FA53E1"/>
    <w:rsid w:val="00FA56BB"/>
    <w:rsid w:val="00FA5E06"/>
    <w:rsid w:val="00FA6A78"/>
    <w:rsid w:val="00FA6FC1"/>
    <w:rsid w:val="00FA7BD0"/>
    <w:rsid w:val="00FA7D13"/>
    <w:rsid w:val="00FB00A7"/>
    <w:rsid w:val="00FB03D8"/>
    <w:rsid w:val="00FB0A03"/>
    <w:rsid w:val="00FB0A42"/>
    <w:rsid w:val="00FB0AA9"/>
    <w:rsid w:val="00FB15ED"/>
    <w:rsid w:val="00FB16BB"/>
    <w:rsid w:val="00FB1984"/>
    <w:rsid w:val="00FB2109"/>
    <w:rsid w:val="00FB2C70"/>
    <w:rsid w:val="00FB3223"/>
    <w:rsid w:val="00FB3BA5"/>
    <w:rsid w:val="00FB4631"/>
    <w:rsid w:val="00FB7148"/>
    <w:rsid w:val="00FC1999"/>
    <w:rsid w:val="00FC37C2"/>
    <w:rsid w:val="00FC3BE7"/>
    <w:rsid w:val="00FC4CA7"/>
    <w:rsid w:val="00FC4FEB"/>
    <w:rsid w:val="00FC6137"/>
    <w:rsid w:val="00FC681A"/>
    <w:rsid w:val="00FC72ED"/>
    <w:rsid w:val="00FD07F8"/>
    <w:rsid w:val="00FD4103"/>
    <w:rsid w:val="00FD4240"/>
    <w:rsid w:val="00FD4314"/>
    <w:rsid w:val="00FD48F2"/>
    <w:rsid w:val="00FD49F3"/>
    <w:rsid w:val="00FD5721"/>
    <w:rsid w:val="00FD5F80"/>
    <w:rsid w:val="00FD7026"/>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7392DD"/>
  <w15:docId w15:val="{73075A8F-B478-42BC-8D0F-DDA4F14F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styleId="af8">
    <w:name w:val="Revision"/>
    <w:hidden/>
    <w:uiPriority w:val="99"/>
    <w:semiHidden/>
    <w:rsid w:val="006E39A7"/>
    <w:rPr>
      <w:rFonts w:eastAsia="Times New Roman"/>
      <w:sz w:val="24"/>
      <w:szCs w:val="24"/>
      <w:lang w:eastAsia="en-US"/>
    </w:rPr>
  </w:style>
  <w:style w:type="character" w:customStyle="1" w:styleId="af">
    <w:name w:val="页脚 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
    <w:basedOn w:val="a"/>
    <w:link w:val="af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rsid w:val="00A6347F"/>
    <w:rPr>
      <w:color w:val="0000FF"/>
      <w:u w:val="single"/>
    </w:rPr>
  </w:style>
  <w:style w:type="paragraph" w:customStyle="1" w:styleId="B1">
    <w:name w:val="B1"/>
    <w:basedOn w:val="afe"/>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e">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afa">
    <w:name w:val="列出段落 字符"/>
    <w:aliases w:val="- Bullets 字符,목록 단락 字符"/>
    <w:basedOn w:val="a1"/>
    <w:link w:val="af9"/>
    <w:uiPriority w:val="34"/>
    <w:qFormat/>
    <w:locked/>
    <w:rsid w:val="008C2EF1"/>
    <w:rPr>
      <w:rFonts w:ascii="宋体" w:hAnsi="宋体" w:cs="宋体"/>
      <w:sz w:val="24"/>
      <w:szCs w:val="24"/>
    </w:rPr>
  </w:style>
  <w:style w:type="character" w:customStyle="1" w:styleId="B1Char1">
    <w:name w:val="B1 Char1"/>
    <w:rsid w:val="00546CBD"/>
    <w:rPr>
      <w:rFonts w:eastAsia="Times New Roman"/>
    </w:rPr>
  </w:style>
  <w:style w:type="paragraph" w:customStyle="1" w:styleId="textintend1">
    <w:name w:val="text intend 1"/>
    <w:basedOn w:val="a"/>
    <w:rsid w:val="00EA6625"/>
    <w:pPr>
      <w:numPr>
        <w:numId w:val="44"/>
      </w:numPr>
      <w:overflowPunct w:val="0"/>
      <w:autoSpaceDE w:val="0"/>
      <w:autoSpaceDN w:val="0"/>
      <w:adjustRightInd w:val="0"/>
      <w:spacing w:after="120"/>
      <w:jc w:val="both"/>
      <w:textAlignment w:val="baseline"/>
    </w:pPr>
    <w:rPr>
      <w:rFonts w:eastAsia="MS Mincho"/>
      <w:szCs w:val="20"/>
      <w:lang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7008D"/>
    <w:rPr>
      <w:rFonts w:ascii="Arial" w:eastAsia="Times New Roman" w:hAnsi="Arial"/>
      <w:b/>
      <w:szCs w:val="24"/>
      <w:lang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77008D"/>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1280646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2219272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5973783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36087782">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EE16E-2756-49F2-92AF-C8FC01F25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5</Pages>
  <Words>1736</Words>
  <Characters>9896</Characters>
  <Application>Microsoft Office Word</Application>
  <DocSecurity>0</DocSecurity>
  <Lines>82</Lines>
  <Paragraphs>23</Paragraphs>
  <ScaleCrop>false</ScaleCrop>
  <Company>vivo mobile communication co.</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cp:lastModifiedBy>
  <cp:revision>54</cp:revision>
  <cp:lastPrinted>2008-12-09T03:19:00Z</cp:lastPrinted>
  <dcterms:created xsi:type="dcterms:W3CDTF">2017-11-18T02:15:00Z</dcterms:created>
  <dcterms:modified xsi:type="dcterms:W3CDTF">2018-05-11T16:20:00Z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